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A393" w14:textId="77777777" w:rsidR="000E72C5" w:rsidRDefault="00923BD2">
      <w:pPr>
        <w:spacing w:line="560"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color w:val="000000" w:themeColor="text1"/>
          <w:sz w:val="32"/>
          <w:szCs w:val="32"/>
        </w:rPr>
        <w:t>2</w:t>
      </w:r>
    </w:p>
    <w:p w14:paraId="53FE28BA" w14:textId="77777777" w:rsidR="000E72C5" w:rsidRDefault="000E72C5">
      <w:pPr>
        <w:jc w:val="center"/>
        <w:rPr>
          <w:rFonts w:ascii="Times New Roman" w:eastAsia="仿宋_GB2312" w:hAnsi="Times New Roman" w:cs="Times New Roman"/>
          <w:color w:val="000000" w:themeColor="text1"/>
          <w:sz w:val="32"/>
        </w:rPr>
      </w:pPr>
    </w:p>
    <w:p w14:paraId="586D37D1" w14:textId="77777777" w:rsidR="000E72C5" w:rsidRDefault="000E72C5">
      <w:pPr>
        <w:jc w:val="center"/>
        <w:rPr>
          <w:rFonts w:ascii="Times New Roman" w:eastAsia="仿宋_GB2312" w:hAnsi="Times New Roman" w:cs="Times New Roman"/>
          <w:color w:val="000000" w:themeColor="text1"/>
          <w:sz w:val="32"/>
        </w:rPr>
      </w:pPr>
    </w:p>
    <w:p w14:paraId="71033B5E" w14:textId="77777777" w:rsidR="000E72C5" w:rsidRDefault="00923BD2">
      <w:pPr>
        <w:jc w:val="center"/>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hint="eastAsia"/>
          <w:color w:val="000000" w:themeColor="text1"/>
          <w:sz w:val="44"/>
          <w:szCs w:val="44"/>
        </w:rPr>
        <w:t>马克思主义理论学科建设方案</w:t>
      </w:r>
    </w:p>
    <w:p w14:paraId="24097B50" w14:textId="77777777" w:rsidR="000E72C5" w:rsidRDefault="00923BD2">
      <w:pPr>
        <w:jc w:val="center"/>
        <w:rPr>
          <w:rFonts w:ascii="楷体_GB2312" w:eastAsia="楷体_GB2312" w:hAnsi="Times New Roman" w:cs="Times New Roman"/>
          <w:color w:val="000000" w:themeColor="text1"/>
          <w:sz w:val="32"/>
          <w:szCs w:val="32"/>
        </w:rPr>
      </w:pPr>
      <w:r>
        <w:rPr>
          <w:rFonts w:ascii="楷体_GB2312" w:eastAsia="楷体_GB2312" w:hAnsi="Times New Roman" w:cs="Times New Roman" w:hint="eastAsia"/>
          <w:color w:val="000000" w:themeColor="text1"/>
          <w:sz w:val="32"/>
          <w:szCs w:val="32"/>
        </w:rPr>
        <w:t>（编制提纲）</w:t>
      </w:r>
    </w:p>
    <w:p w14:paraId="1ACC70C6" w14:textId="77777777" w:rsidR="000E72C5" w:rsidRDefault="000E72C5">
      <w:pPr>
        <w:spacing w:line="560" w:lineRule="exact"/>
        <w:rPr>
          <w:rFonts w:ascii="Times New Roman" w:eastAsia="华文新魏" w:hAnsi="Times New Roman" w:cs="Times New Roman"/>
          <w:color w:val="000000" w:themeColor="text1"/>
          <w:sz w:val="44"/>
          <w:szCs w:val="44"/>
        </w:rPr>
      </w:pPr>
    </w:p>
    <w:p w14:paraId="300F2510" w14:textId="77777777" w:rsidR="000E72C5" w:rsidRDefault="000E72C5">
      <w:pPr>
        <w:spacing w:line="560" w:lineRule="exact"/>
        <w:rPr>
          <w:rFonts w:ascii="Times New Roman" w:eastAsia="华文新魏" w:hAnsi="Times New Roman" w:cs="Times New Roman"/>
          <w:color w:val="000000" w:themeColor="text1"/>
          <w:sz w:val="44"/>
          <w:szCs w:val="44"/>
        </w:rPr>
      </w:pPr>
    </w:p>
    <w:tbl>
      <w:tblPr>
        <w:tblW w:w="7938" w:type="dxa"/>
        <w:tblInd w:w="534" w:type="dxa"/>
        <w:tblLayout w:type="fixed"/>
        <w:tblLook w:val="04A0" w:firstRow="1" w:lastRow="0" w:firstColumn="1" w:lastColumn="0" w:noHBand="0" w:noVBand="1"/>
      </w:tblPr>
      <w:tblGrid>
        <w:gridCol w:w="2693"/>
        <w:gridCol w:w="5245"/>
      </w:tblGrid>
      <w:tr w:rsidR="000E72C5" w14:paraId="5660533B" w14:textId="77777777">
        <w:trPr>
          <w:trHeight w:val="906"/>
        </w:trPr>
        <w:tc>
          <w:tcPr>
            <w:tcW w:w="2693" w:type="dxa"/>
            <w:shd w:val="clear" w:color="auto" w:fill="auto"/>
          </w:tcPr>
          <w:p w14:paraId="500D9514"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rPr>
              <w:t>学</w:t>
            </w:r>
            <w:r>
              <w:rPr>
                <w:rFonts w:ascii="Times New Roman" w:eastAsia="仿宋_GB2312" w:hAnsi="Times New Roman" w:cs="Times New Roman" w:hint="eastAsia"/>
                <w:color w:val="000000" w:themeColor="text1"/>
                <w:kern w:val="0"/>
                <w:sz w:val="32"/>
              </w:rPr>
              <w:t>校</w:t>
            </w:r>
            <w:r>
              <w:rPr>
                <w:rFonts w:ascii="Times New Roman" w:eastAsia="仿宋_GB2312" w:hAnsi="Times New Roman" w:cs="Times New Roman"/>
                <w:color w:val="000000" w:themeColor="text1"/>
                <w:kern w:val="0"/>
                <w:sz w:val="32"/>
              </w:rPr>
              <w:t>名称</w:t>
            </w:r>
            <w:r>
              <w:rPr>
                <w:rFonts w:ascii="Times New Roman" w:eastAsia="仿宋_GB2312" w:hAnsi="Times New Roman" w:cs="Times New Roman" w:hint="eastAsia"/>
                <w:color w:val="000000" w:themeColor="text1"/>
                <w:kern w:val="0"/>
                <w:sz w:val="32"/>
              </w:rPr>
              <w:t>（公章）</w:t>
            </w:r>
          </w:p>
        </w:tc>
        <w:tc>
          <w:tcPr>
            <w:tcW w:w="5245" w:type="dxa"/>
            <w:shd w:val="clear" w:color="auto" w:fill="auto"/>
          </w:tcPr>
          <w:p w14:paraId="341CF7EF" w14:textId="77777777" w:rsidR="000E72C5" w:rsidRDefault="00923BD2">
            <w:pPr>
              <w:spacing w:line="780" w:lineRule="exact"/>
              <w:rPr>
                <w:rFonts w:ascii="Times New Roman" w:eastAsia="仿宋_GB2312" w:hAnsi="Times New Roman" w:cs="Times New Roman"/>
                <w:color w:val="000000" w:themeColor="text1"/>
                <w:kern w:val="0"/>
                <w:sz w:val="32"/>
                <w:u w:val="single"/>
              </w:rPr>
            </w:pPr>
            <w:r>
              <w:rPr>
                <w:rFonts w:ascii="Times New Roman" w:eastAsia="仿宋_GB2312" w:hAnsi="Times New Roman" w:cs="Times New Roman"/>
                <w:color w:val="000000" w:themeColor="text1"/>
                <w:kern w:val="0"/>
                <w:sz w:val="32"/>
                <w:u w:val="single"/>
              </w:rPr>
              <w:t xml:space="preserve">                             </w:t>
            </w:r>
          </w:p>
        </w:tc>
      </w:tr>
      <w:tr w:rsidR="000E72C5" w14:paraId="6D44F60A" w14:textId="77777777">
        <w:trPr>
          <w:trHeight w:val="906"/>
        </w:trPr>
        <w:tc>
          <w:tcPr>
            <w:tcW w:w="2693" w:type="dxa"/>
            <w:shd w:val="clear" w:color="auto" w:fill="auto"/>
          </w:tcPr>
          <w:p w14:paraId="4865DC3E"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rPr>
              <w:t>学科名称</w:t>
            </w:r>
          </w:p>
        </w:tc>
        <w:tc>
          <w:tcPr>
            <w:tcW w:w="5245" w:type="dxa"/>
            <w:shd w:val="clear" w:color="auto" w:fill="auto"/>
          </w:tcPr>
          <w:p w14:paraId="06BF2040"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u w:val="single"/>
              </w:rPr>
              <w:t xml:space="preserve">        </w:t>
            </w:r>
            <w:r>
              <w:rPr>
                <w:rFonts w:ascii="Times New Roman" w:eastAsia="仿宋_GB2312" w:hAnsi="Times New Roman" w:cs="Times New Roman" w:hint="eastAsia"/>
                <w:color w:val="000000" w:themeColor="text1"/>
                <w:kern w:val="0"/>
                <w:sz w:val="32"/>
                <w:u w:val="single"/>
              </w:rPr>
              <w:t>马克思主义理论</w:t>
            </w:r>
            <w:r>
              <w:rPr>
                <w:rFonts w:ascii="Times New Roman" w:eastAsia="仿宋_GB2312" w:hAnsi="Times New Roman" w:cs="Times New Roman"/>
                <w:color w:val="000000" w:themeColor="text1"/>
                <w:kern w:val="0"/>
                <w:sz w:val="32"/>
                <w:u w:val="single"/>
              </w:rPr>
              <w:t xml:space="preserve">       </w:t>
            </w:r>
          </w:p>
        </w:tc>
      </w:tr>
      <w:tr w:rsidR="000E72C5" w14:paraId="713B4FB8" w14:textId="77777777">
        <w:trPr>
          <w:trHeight w:val="906"/>
        </w:trPr>
        <w:tc>
          <w:tcPr>
            <w:tcW w:w="2693" w:type="dxa"/>
            <w:shd w:val="clear" w:color="auto" w:fill="auto"/>
          </w:tcPr>
          <w:p w14:paraId="099FBFB8"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rPr>
              <w:t>学科带头人</w:t>
            </w:r>
          </w:p>
        </w:tc>
        <w:tc>
          <w:tcPr>
            <w:tcW w:w="5245" w:type="dxa"/>
            <w:shd w:val="clear" w:color="auto" w:fill="auto"/>
          </w:tcPr>
          <w:p w14:paraId="508AA07A"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u w:val="single"/>
              </w:rPr>
              <w:t xml:space="preserve">         </w:t>
            </w:r>
            <w:r>
              <w:rPr>
                <w:rFonts w:ascii="Times New Roman" w:eastAsia="仿宋_GB2312" w:hAnsi="Times New Roman" w:cs="Times New Roman" w:hint="eastAsia"/>
                <w:color w:val="000000" w:themeColor="text1"/>
                <w:kern w:val="0"/>
                <w:sz w:val="32"/>
                <w:u w:val="single"/>
              </w:rPr>
              <w:t>邢红梅</w:t>
            </w:r>
            <w:r>
              <w:rPr>
                <w:rFonts w:ascii="Times New Roman" w:eastAsia="仿宋_GB2312" w:hAnsi="Times New Roman" w:cs="Times New Roman"/>
                <w:color w:val="000000" w:themeColor="text1"/>
                <w:kern w:val="0"/>
                <w:sz w:val="32"/>
                <w:u w:val="single"/>
              </w:rPr>
              <w:t xml:space="preserve">              </w:t>
            </w:r>
          </w:p>
        </w:tc>
      </w:tr>
      <w:tr w:rsidR="000E72C5" w14:paraId="20C822F9" w14:textId="77777777">
        <w:trPr>
          <w:trHeight w:val="906"/>
        </w:trPr>
        <w:tc>
          <w:tcPr>
            <w:tcW w:w="2693" w:type="dxa"/>
            <w:shd w:val="clear" w:color="auto" w:fill="auto"/>
          </w:tcPr>
          <w:p w14:paraId="0B6E3929"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rPr>
              <w:t>学</w:t>
            </w:r>
            <w:r>
              <w:rPr>
                <w:rFonts w:ascii="Times New Roman" w:eastAsia="仿宋_GB2312" w:hAnsi="Times New Roman" w:cs="Times New Roman"/>
                <w:color w:val="000000" w:themeColor="text1"/>
                <w:kern w:val="0"/>
                <w:sz w:val="32"/>
              </w:rPr>
              <w:t xml:space="preserve"> </w:t>
            </w:r>
            <w:r>
              <w:rPr>
                <w:rFonts w:ascii="Times New Roman" w:eastAsia="仿宋_GB2312" w:hAnsi="Times New Roman" w:cs="Times New Roman"/>
                <w:color w:val="000000" w:themeColor="text1"/>
                <w:kern w:val="0"/>
                <w:sz w:val="32"/>
              </w:rPr>
              <w:t>校</w:t>
            </w:r>
            <w:r>
              <w:rPr>
                <w:rFonts w:ascii="Times New Roman" w:eastAsia="仿宋_GB2312" w:hAnsi="Times New Roman" w:cs="Times New Roman"/>
                <w:color w:val="000000" w:themeColor="text1"/>
                <w:kern w:val="0"/>
                <w:sz w:val="32"/>
              </w:rPr>
              <w:t xml:space="preserve"> </w:t>
            </w:r>
            <w:r>
              <w:rPr>
                <w:rFonts w:ascii="Times New Roman" w:eastAsia="仿宋_GB2312" w:hAnsi="Times New Roman" w:cs="Times New Roman"/>
                <w:color w:val="000000" w:themeColor="text1"/>
                <w:kern w:val="0"/>
                <w:sz w:val="32"/>
              </w:rPr>
              <w:t>联</w:t>
            </w:r>
            <w:r>
              <w:rPr>
                <w:rFonts w:ascii="Times New Roman" w:eastAsia="仿宋_GB2312" w:hAnsi="Times New Roman" w:cs="Times New Roman"/>
                <w:color w:val="000000" w:themeColor="text1"/>
                <w:kern w:val="0"/>
                <w:sz w:val="32"/>
              </w:rPr>
              <w:t xml:space="preserve"> </w:t>
            </w:r>
            <w:r>
              <w:rPr>
                <w:rFonts w:ascii="Times New Roman" w:eastAsia="仿宋_GB2312" w:hAnsi="Times New Roman" w:cs="Times New Roman"/>
                <w:color w:val="000000" w:themeColor="text1"/>
                <w:kern w:val="0"/>
                <w:sz w:val="32"/>
              </w:rPr>
              <w:t>系</w:t>
            </w:r>
            <w:r>
              <w:rPr>
                <w:rFonts w:ascii="Times New Roman" w:eastAsia="仿宋_GB2312" w:hAnsi="Times New Roman" w:cs="Times New Roman"/>
                <w:color w:val="000000" w:themeColor="text1"/>
                <w:kern w:val="0"/>
                <w:sz w:val="32"/>
              </w:rPr>
              <w:t xml:space="preserve"> </w:t>
            </w:r>
            <w:r>
              <w:rPr>
                <w:rFonts w:ascii="Times New Roman" w:eastAsia="仿宋_GB2312" w:hAnsi="Times New Roman" w:cs="Times New Roman"/>
                <w:color w:val="000000" w:themeColor="text1"/>
                <w:kern w:val="0"/>
                <w:sz w:val="32"/>
              </w:rPr>
              <w:t>人</w:t>
            </w:r>
          </w:p>
        </w:tc>
        <w:tc>
          <w:tcPr>
            <w:tcW w:w="5245" w:type="dxa"/>
            <w:shd w:val="clear" w:color="auto" w:fill="auto"/>
          </w:tcPr>
          <w:p w14:paraId="1E93A25A"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u w:val="single"/>
              </w:rPr>
              <w:t xml:space="preserve">          </w:t>
            </w:r>
            <w:r>
              <w:rPr>
                <w:rFonts w:ascii="Times New Roman" w:eastAsia="仿宋_GB2312" w:hAnsi="Times New Roman" w:cs="Times New Roman" w:hint="eastAsia"/>
                <w:color w:val="000000" w:themeColor="text1"/>
                <w:kern w:val="0"/>
                <w:sz w:val="32"/>
                <w:u w:val="single"/>
              </w:rPr>
              <w:t>朱新华</w:t>
            </w:r>
            <w:r>
              <w:rPr>
                <w:rFonts w:ascii="Times New Roman" w:eastAsia="仿宋_GB2312" w:hAnsi="Times New Roman" w:cs="Times New Roman"/>
                <w:color w:val="000000" w:themeColor="text1"/>
                <w:kern w:val="0"/>
                <w:sz w:val="32"/>
                <w:u w:val="single"/>
              </w:rPr>
              <w:t xml:space="preserve">             </w:t>
            </w:r>
          </w:p>
        </w:tc>
      </w:tr>
      <w:tr w:rsidR="000E72C5" w14:paraId="77F78192" w14:textId="77777777">
        <w:trPr>
          <w:trHeight w:val="906"/>
        </w:trPr>
        <w:tc>
          <w:tcPr>
            <w:tcW w:w="2693" w:type="dxa"/>
            <w:shd w:val="clear" w:color="auto" w:fill="auto"/>
          </w:tcPr>
          <w:p w14:paraId="38F280DA"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rPr>
              <w:t>联</w:t>
            </w:r>
            <w:r>
              <w:rPr>
                <w:rFonts w:ascii="Times New Roman" w:eastAsia="仿宋_GB2312" w:hAnsi="Times New Roman" w:cs="Times New Roman"/>
                <w:color w:val="000000" w:themeColor="text1"/>
                <w:kern w:val="0"/>
                <w:sz w:val="32"/>
              </w:rPr>
              <w:t xml:space="preserve">  </w:t>
            </w:r>
            <w:r>
              <w:rPr>
                <w:rFonts w:ascii="Times New Roman" w:eastAsia="仿宋_GB2312" w:hAnsi="Times New Roman" w:cs="Times New Roman"/>
                <w:color w:val="000000" w:themeColor="text1"/>
                <w:kern w:val="0"/>
                <w:sz w:val="32"/>
              </w:rPr>
              <w:t>系</w:t>
            </w:r>
            <w:r>
              <w:rPr>
                <w:rFonts w:ascii="Times New Roman" w:eastAsia="仿宋_GB2312" w:hAnsi="Times New Roman" w:cs="Times New Roman"/>
                <w:color w:val="000000" w:themeColor="text1"/>
                <w:kern w:val="0"/>
                <w:sz w:val="32"/>
              </w:rPr>
              <w:t xml:space="preserve">  </w:t>
            </w:r>
            <w:r>
              <w:rPr>
                <w:rFonts w:ascii="Times New Roman" w:eastAsia="仿宋_GB2312" w:hAnsi="Times New Roman" w:cs="Times New Roman"/>
                <w:color w:val="000000" w:themeColor="text1"/>
                <w:kern w:val="0"/>
                <w:sz w:val="32"/>
              </w:rPr>
              <w:t>电</w:t>
            </w:r>
            <w:r>
              <w:rPr>
                <w:rFonts w:ascii="Times New Roman" w:eastAsia="仿宋_GB2312" w:hAnsi="Times New Roman" w:cs="Times New Roman"/>
                <w:color w:val="000000" w:themeColor="text1"/>
                <w:kern w:val="0"/>
                <w:sz w:val="32"/>
              </w:rPr>
              <w:t xml:space="preserve">  </w:t>
            </w:r>
            <w:r>
              <w:rPr>
                <w:rFonts w:ascii="Times New Roman" w:eastAsia="仿宋_GB2312" w:hAnsi="Times New Roman" w:cs="Times New Roman"/>
                <w:color w:val="000000" w:themeColor="text1"/>
                <w:kern w:val="0"/>
                <w:sz w:val="32"/>
              </w:rPr>
              <w:t>话</w:t>
            </w:r>
          </w:p>
        </w:tc>
        <w:tc>
          <w:tcPr>
            <w:tcW w:w="5245" w:type="dxa"/>
            <w:shd w:val="clear" w:color="auto" w:fill="auto"/>
          </w:tcPr>
          <w:p w14:paraId="4A45EF3B" w14:textId="77777777" w:rsidR="000E72C5" w:rsidRDefault="00923BD2">
            <w:pPr>
              <w:spacing w:line="780" w:lineRule="exact"/>
              <w:rPr>
                <w:rFonts w:ascii="Times New Roman" w:eastAsia="仿宋_GB2312" w:hAnsi="Times New Roman" w:cs="Times New Roman"/>
                <w:color w:val="000000" w:themeColor="text1"/>
                <w:kern w:val="0"/>
                <w:sz w:val="32"/>
              </w:rPr>
            </w:pPr>
            <w:r>
              <w:rPr>
                <w:rFonts w:ascii="Times New Roman" w:eastAsia="仿宋_GB2312" w:hAnsi="Times New Roman" w:cs="Times New Roman"/>
                <w:color w:val="000000" w:themeColor="text1"/>
                <w:kern w:val="0"/>
                <w:sz w:val="32"/>
                <w:u w:val="single"/>
              </w:rPr>
              <w:t xml:space="preserve">       13612094462          </w:t>
            </w:r>
          </w:p>
        </w:tc>
      </w:tr>
    </w:tbl>
    <w:p w14:paraId="6D32C7C1" w14:textId="77777777" w:rsidR="000E72C5" w:rsidRDefault="000E72C5">
      <w:pPr>
        <w:spacing w:line="780" w:lineRule="exact"/>
        <w:ind w:firstLineChars="250" w:firstLine="800"/>
        <w:rPr>
          <w:rFonts w:ascii="Times New Roman" w:eastAsia="仿宋_GB2312" w:hAnsi="Times New Roman" w:cs="Times New Roman"/>
          <w:color w:val="000000" w:themeColor="text1"/>
          <w:kern w:val="0"/>
          <w:sz w:val="32"/>
        </w:rPr>
      </w:pPr>
    </w:p>
    <w:p w14:paraId="502631EC" w14:textId="77777777" w:rsidR="000E72C5" w:rsidRDefault="000E72C5">
      <w:pPr>
        <w:spacing w:line="560" w:lineRule="exact"/>
        <w:rPr>
          <w:rFonts w:ascii="Times New Roman" w:eastAsia="楷体_GB2312" w:hAnsi="Times New Roman" w:cs="Times New Roman"/>
          <w:color w:val="000000" w:themeColor="text1"/>
          <w:sz w:val="32"/>
        </w:rPr>
      </w:pPr>
    </w:p>
    <w:p w14:paraId="6455F97B" w14:textId="77777777" w:rsidR="000E72C5" w:rsidRDefault="000E72C5">
      <w:pPr>
        <w:spacing w:line="560" w:lineRule="exact"/>
        <w:rPr>
          <w:rFonts w:ascii="Times New Roman" w:eastAsia="楷体_GB2312" w:hAnsi="Times New Roman" w:cs="Times New Roman"/>
          <w:color w:val="000000" w:themeColor="text1"/>
          <w:sz w:val="32"/>
        </w:rPr>
      </w:pPr>
    </w:p>
    <w:p w14:paraId="5150E037" w14:textId="77777777" w:rsidR="000E72C5" w:rsidRDefault="000E72C5">
      <w:pPr>
        <w:spacing w:line="560" w:lineRule="exact"/>
        <w:rPr>
          <w:rFonts w:ascii="Times New Roman" w:eastAsia="楷体_GB2312" w:hAnsi="Times New Roman" w:cs="Times New Roman"/>
          <w:color w:val="000000" w:themeColor="text1"/>
          <w:sz w:val="32"/>
        </w:rPr>
      </w:pPr>
    </w:p>
    <w:p w14:paraId="26B6737A" w14:textId="77777777" w:rsidR="000E72C5" w:rsidRDefault="000E72C5">
      <w:pPr>
        <w:spacing w:line="560" w:lineRule="exact"/>
        <w:rPr>
          <w:rFonts w:ascii="Times New Roman" w:eastAsia="楷体_GB2312" w:hAnsi="Times New Roman" w:cs="Times New Roman"/>
          <w:color w:val="000000" w:themeColor="text1"/>
          <w:sz w:val="32"/>
        </w:rPr>
      </w:pPr>
    </w:p>
    <w:p w14:paraId="4078CC76" w14:textId="77777777" w:rsidR="000E72C5" w:rsidRDefault="000E72C5">
      <w:pPr>
        <w:spacing w:line="560" w:lineRule="exact"/>
        <w:rPr>
          <w:rFonts w:ascii="Times New Roman" w:eastAsia="楷体_GB2312" w:hAnsi="Times New Roman" w:cs="Times New Roman"/>
          <w:color w:val="000000" w:themeColor="text1"/>
          <w:sz w:val="32"/>
        </w:rPr>
      </w:pPr>
    </w:p>
    <w:p w14:paraId="7548AD18" w14:textId="77777777" w:rsidR="000E72C5" w:rsidRDefault="00923BD2">
      <w:pPr>
        <w:widowControl/>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br w:type="page"/>
      </w:r>
    </w:p>
    <w:p w14:paraId="002576F2" w14:textId="77777777" w:rsidR="000E72C5" w:rsidRDefault="00923BD2">
      <w:pPr>
        <w:pStyle w:val="af8"/>
        <w:shd w:val="clear" w:color="auto" w:fill="FFFFFF"/>
        <w:spacing w:line="560" w:lineRule="exact"/>
        <w:ind w:firstLine="640"/>
        <w:rPr>
          <w:rFonts w:ascii="微软雅黑" w:eastAsia="微软雅黑" w:hAnsi="微软雅黑" w:cs="Times New Roman"/>
          <w:b/>
          <w:bCs/>
          <w:color w:val="000000" w:themeColor="text1"/>
          <w:sz w:val="32"/>
          <w:szCs w:val="32"/>
        </w:rPr>
      </w:pPr>
      <w:r>
        <w:rPr>
          <w:rFonts w:ascii="微软雅黑" w:eastAsia="微软雅黑" w:hAnsi="微软雅黑" w:cs="Times New Roman" w:hint="eastAsia"/>
          <w:b/>
          <w:bCs/>
          <w:color w:val="000000" w:themeColor="text1"/>
          <w:sz w:val="32"/>
          <w:szCs w:val="32"/>
        </w:rPr>
        <w:lastRenderedPageBreak/>
        <w:t>一、建设基础</w:t>
      </w:r>
    </w:p>
    <w:p w14:paraId="3850D3E4" w14:textId="77777777" w:rsidR="000E72C5" w:rsidRDefault="00923BD2">
      <w:pPr>
        <w:pStyle w:val="af8"/>
        <w:shd w:val="clear" w:color="auto" w:fill="FFFFFF"/>
        <w:spacing w:line="560" w:lineRule="exact"/>
        <w:ind w:firstLineChars="100" w:firstLine="320"/>
        <w:rPr>
          <w:rFonts w:ascii="微软雅黑" w:eastAsia="微软雅黑" w:hAnsi="微软雅黑" w:cs="Times New Roman"/>
          <w:b/>
          <w:bCs/>
          <w:color w:val="000000" w:themeColor="text1"/>
          <w:sz w:val="32"/>
          <w:szCs w:val="32"/>
        </w:rPr>
      </w:pPr>
      <w:r>
        <w:rPr>
          <w:rFonts w:ascii="微软雅黑" w:eastAsia="微软雅黑" w:hAnsi="微软雅黑" w:cs="Times New Roman" w:hint="eastAsia"/>
          <w:b/>
          <w:bCs/>
          <w:color w:val="000000" w:themeColor="text1"/>
          <w:sz w:val="32"/>
          <w:szCs w:val="32"/>
        </w:rPr>
        <w:t>（一）学科优势特色</w:t>
      </w:r>
    </w:p>
    <w:p w14:paraId="0FDDB197"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党的十八大之后，马克思主义理论学科发展步入快车道。2013年，成立了马克思主义学院，成为学校独立的思想政治理论课教学科研二级机构。2014年马克思主义理论学科被列为天津科技大学重点支持学科。2017年获批天津市中国特色社会主义理论体系研究中心科技大学基地，成为天津市习近平新时代中国特色社会主义研究联盟成员。2018年，获批天津市重点马克思主义学院建设单位，并与天津滨海新区区委宣传部签署共建马克思主义学院项目。2020年获批马克思主义理论一级硕士学科点。2</w:t>
      </w:r>
      <w:r>
        <w:rPr>
          <w:rFonts w:ascii="楷体_GB2312" w:eastAsia="楷体_GB2312"/>
          <w:color w:val="000000" w:themeColor="text1"/>
          <w:sz w:val="28"/>
          <w:szCs w:val="32"/>
        </w:rPr>
        <w:t>020</w:t>
      </w:r>
      <w:r>
        <w:rPr>
          <w:rFonts w:ascii="楷体_GB2312" w:eastAsia="楷体_GB2312" w:hint="eastAsia"/>
          <w:color w:val="000000" w:themeColor="text1"/>
          <w:sz w:val="28"/>
          <w:szCs w:val="32"/>
        </w:rPr>
        <w:t>年获批天津市大中小思政课一体化教学联盟。马克思主义理论学科团队依托滨海、服务滨海，在基础研究、理论宣讲、政策咨询等方面充分发挥了人才培养的政治保障作用。本学科注重将马克思主义理论与中国特色社会主义实践有机结合，用马克思主义理论解读当代中国的热点焦点难点问题，研究方向和优势特色如下：</w:t>
      </w:r>
    </w:p>
    <w:p w14:paraId="46F2B4F6" w14:textId="1EC9BDBD"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马克思主义基本原理：本方向主要研究领域有马克思主义发展历程、规律及时代意义、马克思主义社会发展理论、马克思主义民主制度思想与治理现代化、马克思主义生态思想与实践。本方向的优势是团队成员一直处于马克思主义理论教学科研一线，主持国家社科基金、省部级社科基金项目多项，在《马克思主义研究》等学科顶级期刊发表文章多篇，荣获天津市哲学社会科学优秀成果奖三等成果，荣获天津市一流课程建设项目，服务国家发展和地方建设成效显著。特色是史论结合、注重实践，交叉学科研究特色鲜明。</w:t>
      </w:r>
    </w:p>
    <w:p w14:paraId="3C80B2F5" w14:textId="15B7F83B" w:rsidR="004218DC" w:rsidRPr="00116478" w:rsidRDefault="004218DC">
      <w:pPr>
        <w:shd w:val="clear" w:color="auto" w:fill="FFFFFF"/>
        <w:spacing w:line="560" w:lineRule="exact"/>
        <w:ind w:firstLineChars="200" w:firstLine="560"/>
        <w:rPr>
          <w:rFonts w:ascii="楷体_GB2312" w:eastAsia="楷体_GB2312"/>
          <w:color w:val="000000" w:themeColor="text1"/>
          <w:sz w:val="28"/>
          <w:szCs w:val="32"/>
        </w:rPr>
      </w:pPr>
      <w:r w:rsidRPr="00116478">
        <w:rPr>
          <w:rFonts w:ascii="楷体_GB2312" w:eastAsia="楷体_GB2312" w:hint="eastAsia"/>
          <w:color w:val="000000" w:themeColor="text1"/>
          <w:sz w:val="28"/>
          <w:szCs w:val="32"/>
        </w:rPr>
        <w:lastRenderedPageBreak/>
        <w:t>带头人：李彤宇</w:t>
      </w:r>
    </w:p>
    <w:p w14:paraId="717B5D02" w14:textId="14D5D385" w:rsidR="004218DC" w:rsidRDefault="004218DC">
      <w:pPr>
        <w:shd w:val="clear" w:color="auto" w:fill="FFFFFF"/>
        <w:spacing w:line="560" w:lineRule="exact"/>
        <w:ind w:firstLineChars="200" w:firstLine="560"/>
        <w:rPr>
          <w:rFonts w:ascii="楷体_GB2312" w:eastAsia="楷体_GB2312"/>
          <w:color w:val="000000" w:themeColor="text1"/>
          <w:sz w:val="28"/>
          <w:szCs w:val="32"/>
        </w:rPr>
      </w:pPr>
      <w:r w:rsidRPr="00116478">
        <w:rPr>
          <w:rFonts w:ascii="楷体_GB2312" w:eastAsia="楷体_GB2312" w:hint="eastAsia"/>
          <w:color w:val="000000" w:themeColor="text1"/>
          <w:sz w:val="28"/>
          <w:szCs w:val="32"/>
        </w:rPr>
        <w:t>学术骨干：</w:t>
      </w:r>
      <w:r w:rsidR="00495A97" w:rsidRPr="00116478">
        <w:rPr>
          <w:rFonts w:ascii="楷体_GB2312" w:eastAsia="楷体_GB2312" w:hint="eastAsia"/>
          <w:color w:val="000000" w:themeColor="text1"/>
          <w:sz w:val="28"/>
          <w:szCs w:val="32"/>
        </w:rPr>
        <w:t>柴尚金、</w:t>
      </w:r>
      <w:r w:rsidRPr="00116478">
        <w:rPr>
          <w:rFonts w:ascii="楷体_GB2312" w:eastAsia="楷体_GB2312" w:hint="eastAsia"/>
          <w:color w:val="000000" w:themeColor="text1"/>
          <w:sz w:val="28"/>
          <w:szCs w:val="32"/>
        </w:rPr>
        <w:t>徐越如、郑小伟、李楠、朱馨薇、刘玉霞</w:t>
      </w:r>
      <w:r w:rsidR="003F2544" w:rsidRPr="00116478">
        <w:rPr>
          <w:rFonts w:ascii="楷体_GB2312" w:eastAsia="楷体_GB2312" w:hint="eastAsia"/>
          <w:color w:val="000000" w:themeColor="text1"/>
          <w:sz w:val="28"/>
          <w:szCs w:val="32"/>
        </w:rPr>
        <w:t>、王锡森、胡海涛、王海霞、杨栋、</w:t>
      </w:r>
      <w:r w:rsidR="00495A97" w:rsidRPr="00116478">
        <w:rPr>
          <w:rFonts w:ascii="楷体_GB2312" w:eastAsia="楷体_GB2312" w:hint="eastAsia"/>
          <w:color w:val="000000" w:themeColor="text1"/>
          <w:sz w:val="28"/>
          <w:szCs w:val="32"/>
        </w:rPr>
        <w:t>崔文法、张婷婷</w:t>
      </w:r>
    </w:p>
    <w:p w14:paraId="21C79E48" w14:textId="69F4481B" w:rsidR="00116478" w:rsidRDefault="00116478">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代表性成果：</w:t>
      </w:r>
    </w:p>
    <w:p w14:paraId="1D9CD1CB" w14:textId="02CF951C" w:rsidR="00D73B8A" w:rsidRDefault="00EB7045" w:rsidP="00D73B8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科研项目：</w:t>
      </w:r>
    </w:p>
    <w:p w14:paraId="5FC7098D" w14:textId="0CA90D26" w:rsidR="00F42082" w:rsidRPr="00D05343" w:rsidRDefault="00F42082" w:rsidP="00F42082">
      <w:pPr>
        <w:shd w:val="clear" w:color="auto" w:fill="FFFFFF"/>
        <w:spacing w:line="560" w:lineRule="exact"/>
        <w:ind w:firstLineChars="200" w:firstLine="560"/>
        <w:rPr>
          <w:rFonts w:ascii="楷体" w:eastAsia="楷体" w:hAnsi="楷体"/>
          <w:sz w:val="28"/>
          <w:szCs w:val="28"/>
        </w:rPr>
      </w:pPr>
      <w:r>
        <w:rPr>
          <w:rFonts w:ascii="楷体_GB2312" w:eastAsia="楷体_GB2312" w:hint="eastAsia"/>
          <w:color w:val="000000" w:themeColor="text1"/>
          <w:sz w:val="28"/>
          <w:szCs w:val="32"/>
        </w:rPr>
        <w:t>2019年度国家社科基金项目：</w:t>
      </w:r>
      <w:r w:rsidRPr="00F42082">
        <w:rPr>
          <w:rFonts w:ascii="楷体_GB2312" w:eastAsia="楷体_GB2312" w:hint="eastAsia"/>
          <w:color w:val="000000" w:themeColor="text1"/>
          <w:sz w:val="28"/>
          <w:szCs w:val="32"/>
        </w:rPr>
        <w:t>发展中国家民族社会主义的历史演变</w:t>
      </w:r>
      <w:r w:rsidRPr="003772D7">
        <w:rPr>
          <w:rFonts w:ascii="楷体" w:eastAsia="楷体" w:hAnsi="楷体" w:hint="eastAsia"/>
          <w:sz w:val="28"/>
          <w:szCs w:val="28"/>
        </w:rPr>
        <w:t>与现实影响研究( 19BKS005 )</w:t>
      </w:r>
      <w:r w:rsidRPr="00F42082">
        <w:rPr>
          <w:rFonts w:ascii="楷体" w:eastAsia="楷体" w:hAnsi="楷体" w:hint="eastAsia"/>
          <w:sz w:val="28"/>
          <w:szCs w:val="28"/>
        </w:rPr>
        <w:t xml:space="preserve"> </w:t>
      </w:r>
      <w:r w:rsidRPr="00D05343">
        <w:rPr>
          <w:rFonts w:ascii="楷体" w:eastAsia="楷体" w:hAnsi="楷体" w:hint="eastAsia"/>
          <w:sz w:val="28"/>
          <w:szCs w:val="28"/>
        </w:rPr>
        <w:t>（主持人：</w:t>
      </w:r>
      <w:r>
        <w:rPr>
          <w:rFonts w:ascii="楷体" w:eastAsia="楷体" w:hAnsi="楷体" w:hint="eastAsia"/>
          <w:sz w:val="28"/>
          <w:szCs w:val="28"/>
        </w:rPr>
        <w:t>柴尚金</w:t>
      </w:r>
      <w:r w:rsidRPr="00D05343">
        <w:rPr>
          <w:rFonts w:ascii="楷体" w:eastAsia="楷体" w:hAnsi="楷体" w:hint="eastAsia"/>
          <w:sz w:val="28"/>
          <w:szCs w:val="28"/>
        </w:rPr>
        <w:t>）</w:t>
      </w:r>
    </w:p>
    <w:p w14:paraId="5F094298" w14:textId="695E26AB" w:rsidR="00D73B8A" w:rsidRDefault="00D73B8A" w:rsidP="00D73B8A">
      <w:pPr>
        <w:shd w:val="clear" w:color="auto" w:fill="FFFFFF"/>
        <w:spacing w:line="560" w:lineRule="exact"/>
        <w:ind w:firstLineChars="200" w:firstLine="560"/>
        <w:rPr>
          <w:rFonts w:ascii="楷体" w:eastAsia="楷体" w:hAnsi="楷体"/>
          <w:sz w:val="28"/>
          <w:szCs w:val="28"/>
        </w:rPr>
      </w:pPr>
      <w:r w:rsidRPr="00D05343">
        <w:rPr>
          <w:rFonts w:ascii="楷体" w:eastAsia="楷体" w:hAnsi="楷体" w:hint="eastAsia"/>
          <w:sz w:val="28"/>
          <w:szCs w:val="28"/>
        </w:rPr>
        <w:t>2</w:t>
      </w:r>
      <w:r w:rsidRPr="00D05343">
        <w:rPr>
          <w:rFonts w:ascii="楷体" w:eastAsia="楷体" w:hAnsi="楷体"/>
          <w:sz w:val="28"/>
          <w:szCs w:val="28"/>
        </w:rPr>
        <w:t>022</w:t>
      </w:r>
      <w:r w:rsidRPr="00D05343">
        <w:rPr>
          <w:rFonts w:ascii="楷体" w:eastAsia="楷体" w:hAnsi="楷体" w:hint="eastAsia"/>
          <w:sz w:val="28"/>
          <w:szCs w:val="28"/>
        </w:rPr>
        <w:t>年度国家社科基金项目重大项目</w:t>
      </w:r>
      <w:r w:rsidR="00A44D97" w:rsidRPr="00D05343">
        <w:rPr>
          <w:rFonts w:ascii="楷体" w:eastAsia="楷体" w:hAnsi="楷体" w:hint="eastAsia"/>
          <w:sz w:val="28"/>
          <w:szCs w:val="28"/>
        </w:rPr>
        <w:t>：</w:t>
      </w:r>
      <w:r w:rsidRPr="00D05343">
        <w:rPr>
          <w:rFonts w:ascii="楷体" w:eastAsia="楷体" w:hAnsi="楷体" w:hint="eastAsia"/>
          <w:sz w:val="28"/>
          <w:szCs w:val="28"/>
        </w:rPr>
        <w:t>伟大抗疫精神研究（22ZDA092）的子课题——伟大抗疫精神与优化制度优势治理效能研究（主持人：郑小伟）</w:t>
      </w:r>
    </w:p>
    <w:p w14:paraId="5BFE4C4E" w14:textId="72E213F4" w:rsidR="00A12C9D" w:rsidRPr="00D05343" w:rsidRDefault="00A12C9D" w:rsidP="00D73B8A">
      <w:pPr>
        <w:shd w:val="clear" w:color="auto" w:fill="FFFFFF"/>
        <w:spacing w:line="560" w:lineRule="exact"/>
        <w:ind w:firstLineChars="200" w:firstLine="560"/>
        <w:rPr>
          <w:rFonts w:ascii="楷体" w:eastAsia="楷体" w:hAnsi="楷体"/>
          <w:sz w:val="28"/>
          <w:szCs w:val="28"/>
        </w:rPr>
      </w:pPr>
      <w:r>
        <w:rPr>
          <w:rFonts w:ascii="楷体" w:eastAsia="楷体" w:hAnsi="楷体" w:hint="eastAsia"/>
          <w:sz w:val="28"/>
          <w:szCs w:val="28"/>
        </w:rPr>
        <w:t>2021年</w:t>
      </w:r>
      <w:r w:rsidR="003772D7">
        <w:rPr>
          <w:rFonts w:ascii="楷体" w:eastAsia="楷体" w:hAnsi="楷体" w:hint="eastAsia"/>
          <w:sz w:val="28"/>
          <w:szCs w:val="28"/>
        </w:rPr>
        <w:t>教育部人文社会科学研究青年基金项目：</w:t>
      </w:r>
      <w:r w:rsidR="003772D7" w:rsidRPr="003772D7">
        <w:rPr>
          <w:rFonts w:ascii="楷体" w:eastAsia="楷体" w:hAnsi="楷体" w:hint="eastAsia"/>
          <w:sz w:val="28"/>
          <w:szCs w:val="28"/>
        </w:rPr>
        <w:t>当代大学生防范国家虚无主义思潮研究（主持人：王锡森）</w:t>
      </w:r>
    </w:p>
    <w:p w14:paraId="47B3681C" w14:textId="17ABFE07" w:rsidR="00D73B8A" w:rsidRDefault="00D73B8A" w:rsidP="00D73B8A">
      <w:pPr>
        <w:shd w:val="clear" w:color="auto" w:fill="FFFFFF"/>
        <w:spacing w:line="560" w:lineRule="exact"/>
        <w:ind w:firstLineChars="200" w:firstLine="560"/>
        <w:rPr>
          <w:rFonts w:ascii="楷体" w:eastAsia="楷体" w:hAnsi="楷体"/>
          <w:sz w:val="28"/>
          <w:szCs w:val="28"/>
        </w:rPr>
      </w:pPr>
      <w:r w:rsidRPr="00D05343">
        <w:rPr>
          <w:rFonts w:ascii="楷体" w:eastAsia="楷体" w:hAnsi="楷体" w:hint="eastAsia"/>
          <w:sz w:val="28"/>
          <w:szCs w:val="28"/>
        </w:rPr>
        <w:t>2</w:t>
      </w:r>
      <w:r w:rsidRPr="00D05343">
        <w:rPr>
          <w:rFonts w:ascii="楷体" w:eastAsia="楷体" w:hAnsi="楷体"/>
          <w:sz w:val="28"/>
          <w:szCs w:val="28"/>
        </w:rPr>
        <w:t>021</w:t>
      </w:r>
      <w:r w:rsidRPr="00D05343">
        <w:rPr>
          <w:rFonts w:ascii="楷体" w:eastAsia="楷体" w:hAnsi="楷体" w:hint="eastAsia"/>
          <w:sz w:val="28"/>
          <w:szCs w:val="28"/>
        </w:rPr>
        <w:t>年度天津哲学社会科学规划重点项目</w:t>
      </w:r>
      <w:r w:rsidR="00A44D97" w:rsidRPr="00D05343">
        <w:rPr>
          <w:rFonts w:ascii="楷体" w:eastAsia="楷体" w:hAnsi="楷体" w:hint="eastAsia"/>
          <w:sz w:val="28"/>
          <w:szCs w:val="28"/>
        </w:rPr>
        <w:t>：</w:t>
      </w:r>
      <w:r w:rsidRPr="00D05343">
        <w:rPr>
          <w:rFonts w:ascii="楷体" w:eastAsia="楷体" w:hAnsi="楷体" w:hint="eastAsia"/>
          <w:sz w:val="28"/>
          <w:szCs w:val="28"/>
        </w:rPr>
        <w:t>抗疫中的制度优势与优化治理效能研究（主持人：郑小伟）</w:t>
      </w:r>
    </w:p>
    <w:p w14:paraId="47A3876A" w14:textId="19400234" w:rsidR="00165059" w:rsidRDefault="00165059" w:rsidP="00165059">
      <w:pPr>
        <w:shd w:val="clear" w:color="auto" w:fill="FFFFFF"/>
        <w:spacing w:line="560" w:lineRule="exact"/>
        <w:ind w:firstLineChars="200" w:firstLine="560"/>
        <w:rPr>
          <w:rFonts w:ascii="楷体" w:eastAsia="楷体" w:hAnsi="楷体"/>
          <w:sz w:val="28"/>
          <w:szCs w:val="28"/>
        </w:rPr>
      </w:pPr>
      <w:r w:rsidRPr="00D05343">
        <w:rPr>
          <w:rFonts w:ascii="楷体" w:eastAsia="楷体" w:hAnsi="楷体" w:hint="eastAsia"/>
          <w:sz w:val="28"/>
          <w:szCs w:val="28"/>
        </w:rPr>
        <w:t>2</w:t>
      </w:r>
      <w:r w:rsidRPr="00D05343">
        <w:rPr>
          <w:rFonts w:ascii="楷体" w:eastAsia="楷体" w:hAnsi="楷体"/>
          <w:sz w:val="28"/>
          <w:szCs w:val="28"/>
        </w:rPr>
        <w:t>0</w:t>
      </w:r>
      <w:r>
        <w:rPr>
          <w:rFonts w:ascii="楷体" w:eastAsia="楷体" w:hAnsi="楷体" w:hint="eastAsia"/>
          <w:sz w:val="28"/>
          <w:szCs w:val="28"/>
        </w:rPr>
        <w:t>21</w:t>
      </w:r>
      <w:r w:rsidRPr="00D05343">
        <w:rPr>
          <w:rFonts w:ascii="楷体" w:eastAsia="楷体" w:hAnsi="楷体" w:hint="eastAsia"/>
          <w:sz w:val="28"/>
          <w:szCs w:val="28"/>
        </w:rPr>
        <w:t>年度天津哲学社会科学规划一般项目：</w:t>
      </w:r>
      <w:r w:rsidRPr="00165059">
        <w:rPr>
          <w:rFonts w:ascii="楷体" w:eastAsia="楷体" w:hAnsi="楷体"/>
          <w:sz w:val="28"/>
          <w:szCs w:val="28"/>
        </w:rPr>
        <w:t>习近平新时代青年思想政治教育观研究--基于青年成长成才的视角</w:t>
      </w:r>
      <w:r w:rsidRPr="00D05343">
        <w:rPr>
          <w:rFonts w:ascii="楷体" w:eastAsia="楷体" w:hAnsi="楷体" w:hint="eastAsia"/>
          <w:sz w:val="28"/>
          <w:szCs w:val="28"/>
        </w:rPr>
        <w:t>（主持人：</w:t>
      </w:r>
      <w:r>
        <w:rPr>
          <w:rFonts w:ascii="楷体" w:eastAsia="楷体" w:hAnsi="楷体" w:hint="eastAsia"/>
          <w:sz w:val="28"/>
          <w:szCs w:val="28"/>
        </w:rPr>
        <w:t>刘玉霞</w:t>
      </w:r>
      <w:r w:rsidRPr="00D05343">
        <w:rPr>
          <w:rFonts w:ascii="楷体" w:eastAsia="楷体" w:hAnsi="楷体" w:hint="eastAsia"/>
          <w:sz w:val="28"/>
          <w:szCs w:val="28"/>
        </w:rPr>
        <w:t>）</w:t>
      </w:r>
    </w:p>
    <w:p w14:paraId="4A40E199" w14:textId="78C27A39" w:rsidR="00240092" w:rsidRDefault="00240092" w:rsidP="00240092">
      <w:pPr>
        <w:shd w:val="clear" w:color="auto" w:fill="FFFFFF"/>
        <w:spacing w:line="560" w:lineRule="exact"/>
        <w:ind w:firstLineChars="200" w:firstLine="560"/>
        <w:rPr>
          <w:rFonts w:ascii="楷体" w:eastAsia="楷体" w:hAnsi="楷体"/>
          <w:sz w:val="28"/>
          <w:szCs w:val="28"/>
        </w:rPr>
      </w:pPr>
      <w:r w:rsidRPr="00D05343">
        <w:rPr>
          <w:rFonts w:ascii="楷体" w:eastAsia="楷体" w:hAnsi="楷体" w:hint="eastAsia"/>
          <w:sz w:val="28"/>
          <w:szCs w:val="28"/>
        </w:rPr>
        <w:t>2</w:t>
      </w:r>
      <w:r w:rsidRPr="00D05343">
        <w:rPr>
          <w:rFonts w:ascii="楷体" w:eastAsia="楷体" w:hAnsi="楷体"/>
          <w:sz w:val="28"/>
          <w:szCs w:val="28"/>
        </w:rPr>
        <w:t>0</w:t>
      </w:r>
      <w:r>
        <w:rPr>
          <w:rFonts w:ascii="楷体" w:eastAsia="楷体" w:hAnsi="楷体" w:hint="eastAsia"/>
          <w:sz w:val="28"/>
          <w:szCs w:val="28"/>
        </w:rPr>
        <w:t>20</w:t>
      </w:r>
      <w:r w:rsidRPr="00D05343">
        <w:rPr>
          <w:rFonts w:ascii="楷体" w:eastAsia="楷体" w:hAnsi="楷体" w:hint="eastAsia"/>
          <w:sz w:val="28"/>
          <w:szCs w:val="28"/>
        </w:rPr>
        <w:t>年度天津哲学社会科学规划一般项目：</w:t>
      </w:r>
      <w:r w:rsidRPr="00240092">
        <w:rPr>
          <w:rFonts w:ascii="楷体" w:eastAsia="楷体" w:hAnsi="楷体"/>
          <w:sz w:val="28"/>
          <w:szCs w:val="28"/>
        </w:rPr>
        <w:t>重大疫情防控进程中集体主义与人类命运共同体研究</w:t>
      </w:r>
      <w:r w:rsidRPr="00D05343">
        <w:rPr>
          <w:rFonts w:ascii="楷体" w:eastAsia="楷体" w:hAnsi="楷体" w:hint="eastAsia"/>
          <w:sz w:val="28"/>
          <w:szCs w:val="28"/>
        </w:rPr>
        <w:t>（主持人：</w:t>
      </w:r>
      <w:r>
        <w:rPr>
          <w:rFonts w:ascii="楷体" w:eastAsia="楷体" w:hAnsi="楷体" w:hint="eastAsia"/>
          <w:sz w:val="28"/>
          <w:szCs w:val="28"/>
        </w:rPr>
        <w:t>周通</w:t>
      </w:r>
      <w:r w:rsidRPr="00D05343">
        <w:rPr>
          <w:rFonts w:ascii="楷体" w:eastAsia="楷体" w:hAnsi="楷体" w:hint="eastAsia"/>
          <w:sz w:val="28"/>
          <w:szCs w:val="28"/>
        </w:rPr>
        <w:t>）</w:t>
      </w:r>
    </w:p>
    <w:p w14:paraId="6D8475EC" w14:textId="77777777" w:rsidR="00D05343" w:rsidRPr="00D05343" w:rsidRDefault="00D73B8A" w:rsidP="00D05343">
      <w:pPr>
        <w:shd w:val="clear" w:color="auto" w:fill="FFFFFF"/>
        <w:spacing w:line="560" w:lineRule="exact"/>
        <w:ind w:firstLineChars="200" w:firstLine="560"/>
        <w:rPr>
          <w:rFonts w:ascii="楷体_GB2312" w:eastAsia="楷体_GB2312"/>
          <w:sz w:val="28"/>
          <w:szCs w:val="32"/>
        </w:rPr>
      </w:pPr>
      <w:r w:rsidRPr="00D05343">
        <w:rPr>
          <w:rFonts w:ascii="楷体" w:eastAsia="楷体" w:hAnsi="楷体" w:hint="eastAsia"/>
          <w:sz w:val="28"/>
          <w:szCs w:val="28"/>
        </w:rPr>
        <w:t>2</w:t>
      </w:r>
      <w:r w:rsidRPr="00D05343">
        <w:rPr>
          <w:rFonts w:ascii="楷体" w:eastAsia="楷体" w:hAnsi="楷体"/>
          <w:sz w:val="28"/>
          <w:szCs w:val="28"/>
        </w:rPr>
        <w:t>019</w:t>
      </w:r>
      <w:r w:rsidRPr="00D05343">
        <w:rPr>
          <w:rFonts w:ascii="楷体" w:eastAsia="楷体" w:hAnsi="楷体" w:hint="eastAsia"/>
          <w:sz w:val="28"/>
          <w:szCs w:val="28"/>
        </w:rPr>
        <w:t>年度天津哲学社会科学规划一般项目</w:t>
      </w:r>
      <w:r w:rsidR="00A44D97" w:rsidRPr="00D05343">
        <w:rPr>
          <w:rFonts w:ascii="楷体" w:eastAsia="楷体" w:hAnsi="楷体" w:hint="eastAsia"/>
          <w:sz w:val="28"/>
          <w:szCs w:val="28"/>
        </w:rPr>
        <w:t>：</w:t>
      </w:r>
      <w:r w:rsidRPr="00D05343">
        <w:rPr>
          <w:rFonts w:ascii="楷体" w:eastAsia="楷体" w:hAnsi="楷体" w:hint="eastAsia"/>
          <w:sz w:val="28"/>
          <w:szCs w:val="28"/>
        </w:rPr>
        <w:t>马克思权利理论及其当代价值（主持人：郑小伟）</w:t>
      </w:r>
    </w:p>
    <w:p w14:paraId="06A61EC3" w14:textId="257023B1" w:rsidR="00D05343" w:rsidRPr="00D05343" w:rsidRDefault="00D05343" w:rsidP="00D05343">
      <w:pPr>
        <w:shd w:val="clear" w:color="auto" w:fill="FFFFFF"/>
        <w:spacing w:line="560" w:lineRule="exact"/>
        <w:ind w:firstLineChars="200" w:firstLine="560"/>
        <w:rPr>
          <w:rFonts w:ascii="楷体_GB2312" w:eastAsia="楷体_GB2312"/>
          <w:sz w:val="28"/>
          <w:szCs w:val="32"/>
        </w:rPr>
      </w:pPr>
      <w:r w:rsidRPr="00D05343">
        <w:rPr>
          <w:rFonts w:ascii="楷体_GB2312" w:eastAsia="楷体_GB2312"/>
          <w:sz w:val="28"/>
          <w:szCs w:val="32"/>
        </w:rPr>
        <w:t>2019</w:t>
      </w:r>
      <w:r w:rsidRPr="00D05343">
        <w:rPr>
          <w:rFonts w:ascii="楷体_GB2312" w:eastAsia="楷体_GB2312" w:hint="eastAsia"/>
          <w:sz w:val="28"/>
          <w:szCs w:val="32"/>
        </w:rPr>
        <w:t>年度</w:t>
      </w:r>
      <w:r w:rsidRPr="00D05343">
        <w:rPr>
          <w:rFonts w:ascii="楷体" w:eastAsia="楷体" w:hAnsi="楷体" w:hint="eastAsia"/>
          <w:sz w:val="28"/>
          <w:szCs w:val="28"/>
        </w:rPr>
        <w:t>教育部人文社会科学研究青年基金：近代华北禳灾变迁研究（主持人：朱馨薇）</w:t>
      </w:r>
    </w:p>
    <w:p w14:paraId="66A1A4EB" w14:textId="362DD75E" w:rsidR="00EB7045" w:rsidRPr="00D05343" w:rsidRDefault="00EB7045">
      <w:pPr>
        <w:shd w:val="clear" w:color="auto" w:fill="FFFFFF"/>
        <w:spacing w:line="560" w:lineRule="exact"/>
        <w:ind w:firstLineChars="200" w:firstLine="560"/>
        <w:rPr>
          <w:rFonts w:ascii="楷体_GB2312" w:eastAsia="楷体_GB2312"/>
          <w:sz w:val="28"/>
          <w:szCs w:val="32"/>
        </w:rPr>
      </w:pPr>
      <w:r w:rsidRPr="00D05343">
        <w:rPr>
          <w:rFonts w:ascii="楷体" w:eastAsia="楷体" w:hAnsi="楷体" w:cs="宋体" w:hint="eastAsia"/>
          <w:kern w:val="0"/>
          <w:sz w:val="28"/>
          <w:szCs w:val="28"/>
        </w:rPr>
        <w:lastRenderedPageBreak/>
        <w:t>天津市2016年哲学社会科学规划课题</w:t>
      </w:r>
      <w:r w:rsidR="00165059">
        <w:rPr>
          <w:rFonts w:ascii="楷体" w:eastAsia="楷体" w:hAnsi="楷体" w:cs="宋体" w:hint="eastAsia"/>
          <w:kern w:val="0"/>
          <w:sz w:val="28"/>
          <w:szCs w:val="28"/>
        </w:rPr>
        <w:t>：</w:t>
      </w:r>
      <w:r w:rsidRPr="00D05343">
        <w:rPr>
          <w:rFonts w:ascii="楷体" w:eastAsia="楷体" w:hAnsi="楷体" w:cs="宋体" w:hint="eastAsia"/>
          <w:kern w:val="0"/>
          <w:sz w:val="28"/>
          <w:szCs w:val="28"/>
        </w:rPr>
        <w:t>“习近平总书记科技创新的思想及其现实意义的研究（主持人：徐越如）</w:t>
      </w:r>
    </w:p>
    <w:p w14:paraId="2CFC5CE3" w14:textId="77777777" w:rsidR="00EB7045" w:rsidRPr="00D05343" w:rsidRDefault="00EB7045" w:rsidP="00EB7045">
      <w:pPr>
        <w:shd w:val="clear" w:color="auto" w:fill="FFFFFF"/>
        <w:spacing w:line="560" w:lineRule="exact"/>
        <w:ind w:firstLineChars="200" w:firstLine="560"/>
        <w:rPr>
          <w:rFonts w:ascii="楷体_GB2312" w:eastAsia="楷体_GB2312"/>
          <w:sz w:val="28"/>
          <w:szCs w:val="32"/>
        </w:rPr>
      </w:pPr>
      <w:r w:rsidRPr="00D05343">
        <w:rPr>
          <w:rFonts w:ascii="楷体_GB2312" w:eastAsia="楷体_GB2312" w:hint="eastAsia"/>
          <w:sz w:val="28"/>
          <w:szCs w:val="32"/>
        </w:rPr>
        <w:t>学术专著：</w:t>
      </w:r>
    </w:p>
    <w:p w14:paraId="02FC7F27" w14:textId="30FC5F9C" w:rsidR="00EB7045" w:rsidRDefault="00EB7045" w:rsidP="00EB7045">
      <w:pPr>
        <w:shd w:val="clear" w:color="auto" w:fill="FFFFFF"/>
        <w:spacing w:line="560" w:lineRule="exact"/>
        <w:ind w:firstLineChars="200" w:firstLine="560"/>
        <w:rPr>
          <w:rFonts w:ascii="楷体_GB2312" w:eastAsia="楷体_GB2312"/>
          <w:color w:val="000000" w:themeColor="text1"/>
          <w:sz w:val="28"/>
          <w:szCs w:val="32"/>
        </w:rPr>
      </w:pPr>
      <w:r w:rsidRPr="00EB7045">
        <w:rPr>
          <w:rFonts w:ascii="楷体_GB2312" w:eastAsia="楷体_GB2312" w:hint="eastAsia"/>
          <w:color w:val="000000" w:themeColor="text1"/>
          <w:sz w:val="28"/>
          <w:szCs w:val="32"/>
        </w:rPr>
        <w:t>郑小伟：</w:t>
      </w:r>
      <w:r>
        <w:rPr>
          <w:rFonts w:ascii="楷体_GB2312" w:eastAsia="楷体_GB2312" w:hint="eastAsia"/>
          <w:color w:val="000000" w:themeColor="text1"/>
          <w:sz w:val="28"/>
          <w:szCs w:val="32"/>
        </w:rPr>
        <w:t>《</w:t>
      </w:r>
      <w:r w:rsidRPr="00EB7045">
        <w:rPr>
          <w:rFonts w:ascii="楷体_GB2312" w:eastAsia="楷体_GB2312" w:hint="eastAsia"/>
          <w:color w:val="000000" w:themeColor="text1"/>
          <w:sz w:val="28"/>
          <w:szCs w:val="32"/>
        </w:rPr>
        <w:t>马克思权利理论及其当代价值</w:t>
      </w:r>
      <w:r>
        <w:rPr>
          <w:rFonts w:ascii="楷体_GB2312" w:eastAsia="楷体_GB2312" w:hint="eastAsia"/>
          <w:color w:val="000000" w:themeColor="text1"/>
          <w:sz w:val="28"/>
          <w:szCs w:val="32"/>
        </w:rPr>
        <w:t>》，</w:t>
      </w:r>
      <w:r w:rsidRPr="00EB7045">
        <w:rPr>
          <w:rFonts w:ascii="楷体_GB2312" w:eastAsia="楷体_GB2312" w:hint="eastAsia"/>
          <w:color w:val="000000" w:themeColor="text1"/>
          <w:sz w:val="28"/>
          <w:szCs w:val="32"/>
        </w:rPr>
        <w:t>经济日报出版社，2020年版</w:t>
      </w:r>
      <w:r>
        <w:rPr>
          <w:rFonts w:ascii="楷体_GB2312" w:eastAsia="楷体_GB2312" w:hint="eastAsia"/>
          <w:color w:val="000000" w:themeColor="text1"/>
          <w:sz w:val="28"/>
          <w:szCs w:val="32"/>
        </w:rPr>
        <w:t>；</w:t>
      </w:r>
      <w:r w:rsidRPr="00EB7045">
        <w:rPr>
          <w:rFonts w:ascii="楷体_GB2312" w:eastAsia="楷体_GB2312" w:hint="eastAsia"/>
          <w:color w:val="000000" w:themeColor="text1"/>
          <w:sz w:val="28"/>
          <w:szCs w:val="32"/>
        </w:rPr>
        <w:t>（荣获</w:t>
      </w:r>
      <w:r w:rsidR="00B01FB3">
        <w:rPr>
          <w:rFonts w:ascii="楷体_GB2312" w:eastAsia="楷体_GB2312" w:hint="eastAsia"/>
          <w:color w:val="000000" w:themeColor="text1"/>
          <w:sz w:val="28"/>
          <w:szCs w:val="32"/>
        </w:rPr>
        <w:t>第十七届</w:t>
      </w:r>
      <w:r w:rsidRPr="00EB7045">
        <w:rPr>
          <w:rFonts w:ascii="楷体_GB2312" w:eastAsia="楷体_GB2312" w:hint="eastAsia"/>
          <w:color w:val="000000" w:themeColor="text1"/>
          <w:sz w:val="28"/>
          <w:szCs w:val="32"/>
        </w:rPr>
        <w:t>天津市社会科学优秀成果奖三等奖）</w:t>
      </w:r>
    </w:p>
    <w:p w14:paraId="1A8DA68F" w14:textId="55D1B6C9" w:rsidR="00A12C9D" w:rsidRDefault="00A12C9D" w:rsidP="00D73B8A">
      <w:pPr>
        <w:shd w:val="clear" w:color="auto" w:fill="FFFFFF"/>
        <w:spacing w:line="560" w:lineRule="exact"/>
        <w:ind w:firstLineChars="200" w:firstLine="560"/>
        <w:rPr>
          <w:rFonts w:ascii="楷体_GB2312" w:eastAsia="楷体_GB2312"/>
          <w:sz w:val="28"/>
          <w:szCs w:val="28"/>
        </w:rPr>
      </w:pPr>
      <w:r>
        <w:rPr>
          <w:rFonts w:ascii="楷体_GB2312" w:eastAsia="楷体_GB2312" w:hint="eastAsia"/>
          <w:sz w:val="28"/>
          <w:szCs w:val="28"/>
        </w:rPr>
        <w:t>柴尚金：</w:t>
      </w:r>
      <w:r w:rsidRPr="00A12C9D">
        <w:rPr>
          <w:rFonts w:ascii="楷体_GB2312" w:eastAsia="楷体_GB2312" w:hint="eastAsia"/>
          <w:sz w:val="28"/>
          <w:szCs w:val="28"/>
        </w:rPr>
        <w:t>《政党与民主新论》</w:t>
      </w:r>
      <w:r>
        <w:rPr>
          <w:rFonts w:ascii="楷体_GB2312" w:eastAsia="楷体_GB2312" w:hint="eastAsia"/>
          <w:sz w:val="28"/>
          <w:szCs w:val="28"/>
        </w:rPr>
        <w:t>，</w:t>
      </w:r>
      <w:r w:rsidRPr="00A12C9D">
        <w:rPr>
          <w:rFonts w:ascii="楷体_GB2312" w:eastAsia="楷体_GB2312" w:hint="eastAsia"/>
          <w:sz w:val="28"/>
          <w:szCs w:val="28"/>
        </w:rPr>
        <w:t>中国民主法制出版社</w:t>
      </w:r>
      <w:r>
        <w:rPr>
          <w:rFonts w:ascii="楷体_GB2312" w:eastAsia="楷体_GB2312" w:hint="eastAsia"/>
          <w:sz w:val="28"/>
          <w:szCs w:val="28"/>
        </w:rPr>
        <w:t>，2018年版；</w:t>
      </w:r>
    </w:p>
    <w:p w14:paraId="02DC0184" w14:textId="00DF88BF" w:rsidR="00D73B8A" w:rsidRPr="00D05343" w:rsidRDefault="00D73B8A" w:rsidP="00D73B8A">
      <w:pPr>
        <w:shd w:val="clear" w:color="auto" w:fill="FFFFFF"/>
        <w:spacing w:line="560" w:lineRule="exact"/>
        <w:ind w:firstLineChars="200" w:firstLine="560"/>
        <w:rPr>
          <w:rFonts w:ascii="楷体_GB2312" w:eastAsia="楷体_GB2312"/>
          <w:sz w:val="28"/>
          <w:szCs w:val="28"/>
        </w:rPr>
      </w:pPr>
      <w:r w:rsidRPr="00D05343">
        <w:rPr>
          <w:rFonts w:ascii="楷体_GB2312" w:eastAsia="楷体_GB2312" w:hint="eastAsia"/>
          <w:sz w:val="28"/>
          <w:szCs w:val="28"/>
        </w:rPr>
        <w:t>李楠：《马克思恩格斯女性解放理论研究》，经济日报出版社，2018年版；</w:t>
      </w:r>
    </w:p>
    <w:p w14:paraId="642A83DF" w14:textId="26F02743" w:rsidR="00B16976" w:rsidRPr="00D05343" w:rsidRDefault="00B16976" w:rsidP="00B16976">
      <w:pPr>
        <w:ind w:firstLineChars="200" w:firstLine="560"/>
        <w:rPr>
          <w:rFonts w:ascii="楷体_GB2312" w:eastAsia="楷体_GB2312"/>
          <w:sz w:val="28"/>
          <w:szCs w:val="28"/>
        </w:rPr>
      </w:pPr>
      <w:r w:rsidRPr="00D05343">
        <w:rPr>
          <w:rFonts w:ascii="楷体_GB2312" w:eastAsia="楷体_GB2312" w:hint="eastAsia"/>
          <w:sz w:val="28"/>
          <w:szCs w:val="28"/>
        </w:rPr>
        <w:t>刘玉霞：《苏俄土地理论研究》，经济日报出版社，2020年版；</w:t>
      </w:r>
    </w:p>
    <w:p w14:paraId="50587847" w14:textId="139EC780" w:rsidR="00EB7045" w:rsidRPr="00EB7045" w:rsidRDefault="00EB7045" w:rsidP="00EB7045">
      <w:pPr>
        <w:shd w:val="clear" w:color="auto" w:fill="FFFFFF"/>
        <w:spacing w:line="560" w:lineRule="exact"/>
        <w:ind w:firstLineChars="200" w:firstLine="560"/>
        <w:rPr>
          <w:rFonts w:ascii="楷体_GB2312" w:eastAsia="楷体_GB2312"/>
          <w:color w:val="000000" w:themeColor="text1"/>
          <w:sz w:val="28"/>
          <w:szCs w:val="32"/>
        </w:rPr>
      </w:pPr>
      <w:r w:rsidRPr="00EB7045">
        <w:rPr>
          <w:rFonts w:ascii="楷体_GB2312" w:eastAsia="楷体_GB2312" w:hint="eastAsia"/>
          <w:color w:val="000000" w:themeColor="text1"/>
          <w:sz w:val="28"/>
          <w:szCs w:val="32"/>
        </w:rPr>
        <w:t>徐越如</w:t>
      </w:r>
      <w:r>
        <w:rPr>
          <w:rFonts w:ascii="楷体_GB2312" w:eastAsia="楷体_GB2312" w:hint="eastAsia"/>
          <w:color w:val="000000" w:themeColor="text1"/>
          <w:sz w:val="28"/>
          <w:szCs w:val="32"/>
        </w:rPr>
        <w:t>：</w:t>
      </w:r>
      <w:r w:rsidRPr="00EB7045">
        <w:rPr>
          <w:rFonts w:ascii="楷体_GB2312" w:eastAsia="楷体_GB2312" w:hint="eastAsia"/>
          <w:color w:val="000000" w:themeColor="text1"/>
          <w:sz w:val="28"/>
          <w:szCs w:val="32"/>
        </w:rPr>
        <w:t>《马克思技术批判和技术伦理思想与食品安全的研究》，天津社会科学院出版社，2015年</w:t>
      </w:r>
      <w:r>
        <w:rPr>
          <w:rFonts w:ascii="楷体_GB2312" w:eastAsia="楷体_GB2312" w:hint="eastAsia"/>
          <w:color w:val="000000" w:themeColor="text1"/>
          <w:sz w:val="28"/>
          <w:szCs w:val="32"/>
        </w:rPr>
        <w:t>版；</w:t>
      </w:r>
    </w:p>
    <w:p w14:paraId="562A1839" w14:textId="16403C0C" w:rsidR="00D73B8A" w:rsidRDefault="00EB7045" w:rsidP="00D73B8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学术论文：</w:t>
      </w:r>
    </w:p>
    <w:p w14:paraId="394C4564" w14:textId="5B5FEB49" w:rsidR="00307541" w:rsidRDefault="00307541" w:rsidP="00D73B8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柴尚金：《</w:t>
      </w:r>
      <w:r w:rsidRPr="00307541">
        <w:rPr>
          <w:rFonts w:ascii="楷体_GB2312" w:eastAsia="楷体_GB2312" w:hint="eastAsia"/>
          <w:color w:val="000000" w:themeColor="text1"/>
          <w:sz w:val="28"/>
          <w:szCs w:val="32"/>
        </w:rPr>
        <w:t>世界大变局与资本主义、社会主义两种制度关系重构</w:t>
      </w:r>
      <w:r>
        <w:rPr>
          <w:rFonts w:ascii="楷体_GB2312" w:eastAsia="楷体_GB2312" w:hint="eastAsia"/>
          <w:color w:val="000000" w:themeColor="text1"/>
          <w:sz w:val="28"/>
          <w:szCs w:val="32"/>
        </w:rPr>
        <w:t>》，《</w:t>
      </w:r>
      <w:r w:rsidRPr="00307541">
        <w:rPr>
          <w:rFonts w:ascii="楷体_GB2312" w:eastAsia="楷体_GB2312" w:hint="eastAsia"/>
          <w:color w:val="000000" w:themeColor="text1"/>
          <w:sz w:val="28"/>
          <w:szCs w:val="32"/>
        </w:rPr>
        <w:t>马克思主义研究</w:t>
      </w:r>
      <w:r>
        <w:rPr>
          <w:rFonts w:ascii="楷体_GB2312" w:eastAsia="楷体_GB2312" w:hint="eastAsia"/>
          <w:color w:val="000000" w:themeColor="text1"/>
          <w:sz w:val="28"/>
          <w:szCs w:val="32"/>
        </w:rPr>
        <w:t>》，2018年第3期；</w:t>
      </w:r>
      <w:r w:rsidR="00E62EEA">
        <w:rPr>
          <w:rFonts w:ascii="楷体_GB2312" w:eastAsia="楷体_GB2312" w:hint="eastAsia"/>
          <w:color w:val="000000" w:themeColor="text1"/>
          <w:sz w:val="28"/>
          <w:szCs w:val="32"/>
        </w:rPr>
        <w:t>（马克思主义理论研究权威期刊）</w:t>
      </w:r>
      <w:r w:rsidR="00E62EEA" w:rsidRPr="00D05343">
        <w:rPr>
          <w:rFonts w:ascii="楷体_GB2312" w:eastAsia="楷体_GB2312" w:hint="eastAsia"/>
          <w:sz w:val="28"/>
          <w:szCs w:val="32"/>
        </w:rPr>
        <w:t>（CSSCI+中文核心）</w:t>
      </w:r>
    </w:p>
    <w:p w14:paraId="721A489A" w14:textId="500D32FC" w:rsidR="00307541" w:rsidRDefault="002745B6" w:rsidP="00D73B8A">
      <w:pPr>
        <w:shd w:val="clear" w:color="auto" w:fill="FFFFFF"/>
        <w:spacing w:line="560" w:lineRule="exact"/>
        <w:ind w:firstLineChars="200" w:firstLine="560"/>
        <w:rPr>
          <w:rFonts w:ascii="楷体_GB2312" w:eastAsia="楷体_GB2312"/>
          <w:sz w:val="28"/>
          <w:szCs w:val="32"/>
        </w:rPr>
      </w:pPr>
      <w:r>
        <w:rPr>
          <w:rFonts w:ascii="楷体_GB2312" w:eastAsia="楷体_GB2312" w:hint="eastAsia"/>
          <w:color w:val="000000" w:themeColor="text1"/>
          <w:sz w:val="28"/>
          <w:szCs w:val="32"/>
        </w:rPr>
        <w:t>柴尚金：</w:t>
      </w:r>
      <w:r w:rsidR="00307541">
        <w:rPr>
          <w:rFonts w:ascii="楷体_GB2312" w:eastAsia="楷体_GB2312" w:hint="eastAsia"/>
          <w:color w:val="000000" w:themeColor="text1"/>
          <w:sz w:val="28"/>
          <w:szCs w:val="32"/>
        </w:rPr>
        <w:t>《</w:t>
      </w:r>
      <w:r w:rsidR="00307541" w:rsidRPr="00307541">
        <w:rPr>
          <w:rFonts w:ascii="楷体_GB2312" w:eastAsia="楷体_GB2312" w:hint="eastAsia"/>
          <w:color w:val="000000" w:themeColor="text1"/>
          <w:sz w:val="28"/>
          <w:szCs w:val="32"/>
        </w:rPr>
        <w:t>当今西方代议制民主的困境</w:t>
      </w:r>
      <w:r w:rsidR="00307541">
        <w:rPr>
          <w:rFonts w:ascii="楷体_GB2312" w:eastAsia="楷体_GB2312" w:hint="eastAsia"/>
          <w:color w:val="000000" w:themeColor="text1"/>
          <w:sz w:val="28"/>
          <w:szCs w:val="32"/>
        </w:rPr>
        <w:t>》，《红旗文稿》，2019年</w:t>
      </w:r>
      <w:r>
        <w:rPr>
          <w:rFonts w:ascii="楷体_GB2312" w:eastAsia="楷体_GB2312" w:hint="eastAsia"/>
          <w:color w:val="000000" w:themeColor="text1"/>
          <w:sz w:val="28"/>
          <w:szCs w:val="32"/>
        </w:rPr>
        <w:t>第2期；</w:t>
      </w:r>
      <w:r w:rsidRPr="00D05343">
        <w:rPr>
          <w:rFonts w:ascii="楷体_GB2312" w:eastAsia="楷体_GB2312" w:hint="eastAsia"/>
          <w:sz w:val="28"/>
          <w:szCs w:val="32"/>
        </w:rPr>
        <w:t>（</w:t>
      </w:r>
      <w:r>
        <w:rPr>
          <w:rFonts w:ascii="楷体_GB2312" w:eastAsia="楷体_GB2312" w:hint="eastAsia"/>
          <w:sz w:val="28"/>
          <w:szCs w:val="32"/>
        </w:rPr>
        <w:t xml:space="preserve">学科权威期刊 </w:t>
      </w:r>
      <w:r w:rsidRPr="00D05343">
        <w:rPr>
          <w:rFonts w:ascii="楷体_GB2312" w:eastAsia="楷体_GB2312" w:hint="eastAsia"/>
          <w:sz w:val="28"/>
          <w:szCs w:val="32"/>
        </w:rPr>
        <w:t>CSSCI+中文核心）</w:t>
      </w:r>
    </w:p>
    <w:p w14:paraId="62D29025" w14:textId="7CD710E7" w:rsidR="002745B6" w:rsidRPr="00307541" w:rsidRDefault="002745B6" w:rsidP="00D73B8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柴尚金：《</w:t>
      </w:r>
      <w:r w:rsidRPr="002745B6">
        <w:rPr>
          <w:rFonts w:ascii="楷体_GB2312" w:eastAsia="楷体_GB2312" w:hint="eastAsia"/>
          <w:color w:val="000000" w:themeColor="text1"/>
          <w:sz w:val="28"/>
          <w:szCs w:val="32"/>
        </w:rPr>
        <w:t>巴黎公社的人民民主及当今镜鉴</w:t>
      </w:r>
      <w:r>
        <w:rPr>
          <w:rFonts w:ascii="楷体_GB2312" w:eastAsia="楷体_GB2312" w:hint="eastAsia"/>
          <w:color w:val="000000" w:themeColor="text1"/>
          <w:sz w:val="28"/>
          <w:szCs w:val="32"/>
        </w:rPr>
        <w:t>》，《</w:t>
      </w:r>
      <w:r w:rsidRPr="002745B6">
        <w:rPr>
          <w:rFonts w:ascii="楷体_GB2312" w:eastAsia="楷体_GB2312" w:hint="eastAsia"/>
          <w:color w:val="000000" w:themeColor="text1"/>
          <w:sz w:val="28"/>
          <w:szCs w:val="32"/>
        </w:rPr>
        <w:t>当代世界与社会主义</w:t>
      </w:r>
      <w:r>
        <w:rPr>
          <w:rFonts w:ascii="楷体_GB2312" w:eastAsia="楷体_GB2312" w:hint="eastAsia"/>
          <w:color w:val="000000" w:themeColor="text1"/>
          <w:sz w:val="28"/>
          <w:szCs w:val="32"/>
        </w:rPr>
        <w:t>》，2021年第4期；</w:t>
      </w:r>
      <w:r w:rsidRPr="00D05343">
        <w:rPr>
          <w:rFonts w:ascii="楷体_GB2312" w:eastAsia="楷体_GB2312" w:hint="eastAsia"/>
          <w:sz w:val="28"/>
          <w:szCs w:val="32"/>
        </w:rPr>
        <w:t>（</w:t>
      </w:r>
      <w:r>
        <w:rPr>
          <w:rFonts w:ascii="楷体_GB2312" w:eastAsia="楷体_GB2312" w:hint="eastAsia"/>
          <w:sz w:val="28"/>
          <w:szCs w:val="32"/>
        </w:rPr>
        <w:t xml:space="preserve">学科权威期刊 </w:t>
      </w:r>
      <w:r w:rsidRPr="00D05343">
        <w:rPr>
          <w:rFonts w:ascii="楷体_GB2312" w:eastAsia="楷体_GB2312" w:hint="eastAsia"/>
          <w:sz w:val="28"/>
          <w:szCs w:val="32"/>
        </w:rPr>
        <w:t>CSSCI+中文核心）</w:t>
      </w:r>
    </w:p>
    <w:p w14:paraId="5604635B" w14:textId="0086AC38" w:rsidR="00D73B8A" w:rsidRPr="00D05343" w:rsidRDefault="00D73B8A" w:rsidP="00D73B8A">
      <w:pPr>
        <w:shd w:val="clear" w:color="auto" w:fill="FFFFFF"/>
        <w:spacing w:line="560" w:lineRule="exact"/>
        <w:ind w:firstLineChars="200" w:firstLine="560"/>
        <w:rPr>
          <w:rFonts w:ascii="楷体" w:eastAsia="楷体" w:hAnsi="楷体" w:cs="宋体"/>
          <w:sz w:val="28"/>
          <w:szCs w:val="28"/>
        </w:rPr>
      </w:pPr>
      <w:r w:rsidRPr="00D05343">
        <w:rPr>
          <w:rFonts w:ascii="楷体_GB2312" w:eastAsia="楷体_GB2312" w:hint="eastAsia"/>
          <w:sz w:val="28"/>
          <w:szCs w:val="32"/>
        </w:rPr>
        <w:t>郑小伟：《</w:t>
      </w:r>
      <w:r w:rsidRPr="00D05343">
        <w:rPr>
          <w:rFonts w:ascii="楷体" w:eastAsia="楷体" w:hAnsi="楷体" w:cs="宋体" w:hint="eastAsia"/>
          <w:sz w:val="28"/>
          <w:szCs w:val="28"/>
        </w:rPr>
        <w:t>权利新论：马克思劳动权利论刍议</w:t>
      </w:r>
      <w:r w:rsidRPr="00D05343">
        <w:rPr>
          <w:rFonts w:ascii="楷体_GB2312" w:eastAsia="楷体_GB2312" w:hint="eastAsia"/>
          <w:sz w:val="28"/>
          <w:szCs w:val="32"/>
        </w:rPr>
        <w:t>》</w:t>
      </w:r>
      <w:r w:rsidRPr="00D05343">
        <w:rPr>
          <w:rFonts w:ascii="楷体" w:eastAsia="楷体" w:hAnsi="楷体" w:cs="宋体" w:hint="eastAsia"/>
          <w:sz w:val="28"/>
          <w:szCs w:val="28"/>
        </w:rPr>
        <w:t>，《高等学校文科学术文摘》，2020年第2期；（权威文摘转载）</w:t>
      </w:r>
      <w:r w:rsidR="00920247" w:rsidRPr="00D05343">
        <w:rPr>
          <w:rFonts w:ascii="楷体_GB2312" w:eastAsia="楷体_GB2312" w:hint="eastAsia"/>
          <w:sz w:val="28"/>
          <w:szCs w:val="32"/>
        </w:rPr>
        <w:t>（CSSCI+中文核心）</w:t>
      </w:r>
    </w:p>
    <w:p w14:paraId="0D8BBD77" w14:textId="4947DCA3" w:rsidR="00D05343" w:rsidRDefault="00D73B8A" w:rsidP="00D05343">
      <w:pPr>
        <w:shd w:val="clear" w:color="auto" w:fill="FFFFFF"/>
        <w:spacing w:line="560" w:lineRule="exact"/>
        <w:ind w:firstLineChars="200" w:firstLine="560"/>
        <w:rPr>
          <w:rFonts w:ascii="楷体_GB2312" w:eastAsia="楷体_GB2312"/>
          <w:sz w:val="28"/>
          <w:szCs w:val="32"/>
        </w:rPr>
      </w:pPr>
      <w:r w:rsidRPr="00D05343">
        <w:rPr>
          <w:rFonts w:ascii="楷体_GB2312" w:eastAsia="楷体_GB2312" w:hint="eastAsia"/>
          <w:sz w:val="28"/>
          <w:szCs w:val="32"/>
        </w:rPr>
        <w:t>郑小伟：《</w:t>
      </w:r>
      <w:r w:rsidRPr="00D05343">
        <w:rPr>
          <w:rFonts w:ascii="楷体" w:eastAsia="楷体" w:hAnsi="楷体" w:hint="eastAsia"/>
          <w:sz w:val="28"/>
          <w:szCs w:val="28"/>
        </w:rPr>
        <w:t>劳动权利原则：解答马克思与正义难题的锁钥</w:t>
      </w:r>
      <w:r w:rsidRPr="00D05343">
        <w:rPr>
          <w:rFonts w:ascii="楷体_GB2312" w:eastAsia="楷体_GB2312" w:hint="eastAsia"/>
          <w:sz w:val="28"/>
          <w:szCs w:val="32"/>
        </w:rPr>
        <w:t>》</w:t>
      </w:r>
      <w:r w:rsidRPr="00D05343">
        <w:rPr>
          <w:rFonts w:ascii="楷体" w:eastAsia="楷体" w:hAnsi="楷体" w:cs="宋体" w:hint="eastAsia"/>
          <w:sz w:val="28"/>
          <w:szCs w:val="28"/>
        </w:rPr>
        <w:t>，《上海</w:t>
      </w:r>
      <w:r w:rsidRPr="00D05343">
        <w:rPr>
          <w:rFonts w:ascii="楷体" w:eastAsia="楷体" w:hAnsi="楷体" w:cs="宋体" w:hint="eastAsia"/>
          <w:sz w:val="28"/>
          <w:szCs w:val="28"/>
        </w:rPr>
        <w:lastRenderedPageBreak/>
        <w:t>师范大学学报(哲学社会科学版) 》，2022年第2期；</w:t>
      </w:r>
      <w:bookmarkStart w:id="0" w:name="_Hlk105342546"/>
      <w:r w:rsidR="00D05343" w:rsidRPr="00D05343">
        <w:rPr>
          <w:rFonts w:ascii="楷体_GB2312" w:eastAsia="楷体_GB2312" w:hint="eastAsia"/>
          <w:sz w:val="28"/>
          <w:szCs w:val="32"/>
        </w:rPr>
        <w:t>（CSSCI+中文核心）</w:t>
      </w:r>
      <w:bookmarkEnd w:id="0"/>
    </w:p>
    <w:p w14:paraId="64E831DA" w14:textId="08F891B2" w:rsidR="002B6C41" w:rsidRPr="00D05343" w:rsidRDefault="002B6C41" w:rsidP="00D05343">
      <w:pPr>
        <w:shd w:val="clear" w:color="auto" w:fill="FFFFFF"/>
        <w:spacing w:line="560" w:lineRule="exact"/>
        <w:ind w:firstLineChars="200" w:firstLine="560"/>
        <w:rPr>
          <w:rFonts w:ascii="楷体_GB2312" w:eastAsia="楷体_GB2312"/>
          <w:sz w:val="28"/>
          <w:szCs w:val="32"/>
        </w:rPr>
      </w:pPr>
      <w:r>
        <w:rPr>
          <w:rFonts w:ascii="楷体_GB2312" w:eastAsia="楷体_GB2312" w:hint="eastAsia"/>
          <w:sz w:val="28"/>
          <w:szCs w:val="32"/>
        </w:rPr>
        <w:t>张婷婷：《</w:t>
      </w:r>
      <w:r w:rsidRPr="002B6C41">
        <w:rPr>
          <w:rFonts w:ascii="楷体_GB2312" w:eastAsia="楷体_GB2312" w:hint="eastAsia"/>
          <w:sz w:val="28"/>
          <w:szCs w:val="32"/>
        </w:rPr>
        <w:t>生态治理现代化的资本批判及中国方案</w:t>
      </w:r>
      <w:r>
        <w:rPr>
          <w:rFonts w:ascii="楷体_GB2312" w:eastAsia="楷体_GB2312" w:hint="eastAsia"/>
          <w:sz w:val="28"/>
          <w:szCs w:val="32"/>
        </w:rPr>
        <w:t>》，《青海社会科学》</w:t>
      </w:r>
      <w:r w:rsidR="005F1546">
        <w:rPr>
          <w:rFonts w:ascii="楷体_GB2312" w:eastAsia="楷体_GB2312" w:hint="eastAsia"/>
          <w:sz w:val="28"/>
          <w:szCs w:val="32"/>
        </w:rPr>
        <w:t>，</w:t>
      </w:r>
      <w:r>
        <w:rPr>
          <w:rFonts w:ascii="楷体_GB2312" w:eastAsia="楷体_GB2312" w:hint="eastAsia"/>
          <w:sz w:val="28"/>
          <w:szCs w:val="32"/>
        </w:rPr>
        <w:t>2021年第1期</w:t>
      </w:r>
      <w:r w:rsidR="005F1546">
        <w:rPr>
          <w:rFonts w:ascii="楷体_GB2312" w:eastAsia="楷体_GB2312" w:hint="eastAsia"/>
          <w:sz w:val="28"/>
          <w:szCs w:val="32"/>
        </w:rPr>
        <w:t>；</w:t>
      </w:r>
      <w:r w:rsidR="005F1546" w:rsidRPr="00D05343">
        <w:rPr>
          <w:rFonts w:ascii="楷体_GB2312" w:eastAsia="楷体_GB2312" w:hint="eastAsia"/>
          <w:sz w:val="28"/>
          <w:szCs w:val="32"/>
        </w:rPr>
        <w:t>（CSSCI+中文核心）</w:t>
      </w:r>
    </w:p>
    <w:p w14:paraId="15ADF7C0" w14:textId="45DA7132" w:rsidR="00D05343" w:rsidRPr="00D05343" w:rsidRDefault="00D05343" w:rsidP="00D05343">
      <w:pPr>
        <w:shd w:val="clear" w:color="auto" w:fill="FFFFFF"/>
        <w:spacing w:line="560" w:lineRule="exact"/>
        <w:ind w:firstLineChars="200" w:firstLine="560"/>
        <w:rPr>
          <w:rFonts w:ascii="楷体_GB2312" w:eastAsia="楷体_GB2312"/>
          <w:sz w:val="28"/>
          <w:szCs w:val="32"/>
        </w:rPr>
      </w:pPr>
      <w:r w:rsidRPr="00D05343">
        <w:rPr>
          <w:rFonts w:ascii="楷体_GB2312" w:eastAsia="楷体_GB2312" w:hint="eastAsia"/>
          <w:sz w:val="28"/>
          <w:szCs w:val="32"/>
        </w:rPr>
        <w:t>朱馨薇：</w:t>
      </w:r>
      <w:r w:rsidRPr="00D05343">
        <w:rPr>
          <w:rFonts w:ascii="楷体" w:eastAsia="楷体" w:hAnsi="楷体" w:hint="eastAsia"/>
          <w:sz w:val="28"/>
          <w:szCs w:val="28"/>
        </w:rPr>
        <w:t>《清代豫省灾荒史研究回顾与展望》，《史学月刊》2015第年第5期</w:t>
      </w:r>
      <w:r w:rsidR="002745B6">
        <w:rPr>
          <w:rFonts w:ascii="楷体" w:eastAsia="楷体" w:hAnsi="楷体" w:hint="eastAsia"/>
          <w:sz w:val="28"/>
          <w:szCs w:val="28"/>
        </w:rPr>
        <w:t>；</w:t>
      </w:r>
      <w:r w:rsidRPr="00D05343">
        <w:rPr>
          <w:rFonts w:ascii="楷体_GB2312" w:eastAsia="楷体_GB2312" w:hint="eastAsia"/>
          <w:sz w:val="28"/>
          <w:szCs w:val="32"/>
        </w:rPr>
        <w:t>（CSSCI+中文核心）</w:t>
      </w:r>
    </w:p>
    <w:p w14:paraId="681529AA" w14:textId="7A511CF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马克思主义中国化研究：主要研究领域包括马克思主义中国化的历史进程和理论成果、习近平新时代中国特色社会主义思想、中国特色社会主义文化理论与实践。特色是以中国特色社会主义文化理论与实践研究为切入点，突出对当代中国马克思主义、21世纪马克思主义即习近平新时代中国特色社会主义思想的研究，交叉学科研究特色鲜明。优势是研究团队成员一直担任习近平新时代中国特色社会主义思想的教学与科研工作，尤其在中国特色社会主义文化理论与实践研究形成较为特色的研究方向和较为突出的研究成果，主持国家社科基金、省部级社科基金项目多项，在《马克思主义研究》等学科顶级期刊发表文章多篇，荣获天津市哲学社会科学优秀成果奖一、二、三等多项成果，拥有“131”创新型人才2人，服务国家发展和地方建设成效显著。</w:t>
      </w:r>
    </w:p>
    <w:p w14:paraId="14D126B8" w14:textId="3FE6D64C" w:rsidR="00814CF8" w:rsidRDefault="00814CF8">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带头人：邢红梅</w:t>
      </w:r>
    </w:p>
    <w:p w14:paraId="3C88B3C6" w14:textId="2A9BCED1" w:rsidR="00814CF8" w:rsidRDefault="00814CF8">
      <w:pPr>
        <w:shd w:val="clear" w:color="auto" w:fill="FFFFFF"/>
        <w:spacing w:line="560" w:lineRule="exact"/>
        <w:ind w:firstLineChars="200" w:firstLine="560"/>
        <w:rPr>
          <w:rFonts w:ascii="楷体_GB2312" w:eastAsia="楷体_GB2312"/>
          <w:color w:val="000000" w:themeColor="text1"/>
          <w:sz w:val="28"/>
          <w:szCs w:val="32"/>
        </w:rPr>
      </w:pPr>
      <w:r w:rsidRPr="00116478">
        <w:rPr>
          <w:rFonts w:ascii="楷体_GB2312" w:eastAsia="楷体_GB2312" w:hint="eastAsia"/>
          <w:color w:val="000000" w:themeColor="text1"/>
          <w:sz w:val="28"/>
          <w:szCs w:val="32"/>
        </w:rPr>
        <w:t>学术骨干：滕翠华、丁丽、张笑龙、赵书昭、陈桂兰、王冬、赵志勇、</w:t>
      </w:r>
      <w:r w:rsidR="009065CE" w:rsidRPr="00116478">
        <w:rPr>
          <w:rFonts w:ascii="楷体_GB2312" w:eastAsia="楷体_GB2312" w:hint="eastAsia"/>
          <w:color w:val="000000" w:themeColor="text1"/>
          <w:sz w:val="28"/>
          <w:szCs w:val="32"/>
        </w:rPr>
        <w:t>孔维明、</w:t>
      </w:r>
      <w:r w:rsidRPr="00116478">
        <w:rPr>
          <w:rFonts w:ascii="楷体_GB2312" w:eastAsia="楷体_GB2312" w:hint="eastAsia"/>
          <w:color w:val="000000" w:themeColor="text1"/>
          <w:sz w:val="28"/>
          <w:szCs w:val="32"/>
        </w:rPr>
        <w:t>任福义、</w:t>
      </w:r>
      <w:r w:rsidR="009065CE" w:rsidRPr="00116478">
        <w:rPr>
          <w:rFonts w:ascii="楷体_GB2312" w:eastAsia="楷体_GB2312" w:hint="eastAsia"/>
          <w:color w:val="000000" w:themeColor="text1"/>
          <w:sz w:val="28"/>
          <w:szCs w:val="32"/>
        </w:rPr>
        <w:t>代贤萍、程志强、</w:t>
      </w:r>
      <w:r w:rsidR="00BC2679" w:rsidRPr="00116478">
        <w:rPr>
          <w:rFonts w:ascii="楷体_GB2312" w:eastAsia="楷体_GB2312" w:hint="eastAsia"/>
          <w:color w:val="000000" w:themeColor="text1"/>
          <w:sz w:val="28"/>
          <w:szCs w:val="32"/>
        </w:rPr>
        <w:t>丁菲菲、</w:t>
      </w:r>
      <w:r w:rsidR="00495A97" w:rsidRPr="00116478">
        <w:rPr>
          <w:rFonts w:ascii="楷体_GB2312" w:eastAsia="楷体_GB2312" w:hint="eastAsia"/>
          <w:color w:val="000000" w:themeColor="text1"/>
          <w:sz w:val="28"/>
          <w:szCs w:val="32"/>
        </w:rPr>
        <w:t>刘文萃、</w:t>
      </w:r>
      <w:r w:rsidR="00BC2679" w:rsidRPr="00116478">
        <w:rPr>
          <w:rFonts w:ascii="楷体_GB2312" w:eastAsia="楷体_GB2312" w:hint="eastAsia"/>
          <w:color w:val="000000" w:themeColor="text1"/>
          <w:sz w:val="28"/>
          <w:szCs w:val="32"/>
        </w:rPr>
        <w:t>姚焱超</w:t>
      </w:r>
      <w:r w:rsidR="00D237CB">
        <w:rPr>
          <w:rFonts w:ascii="楷体_GB2312" w:eastAsia="楷体_GB2312" w:hint="eastAsia"/>
          <w:color w:val="000000" w:themeColor="text1"/>
          <w:sz w:val="28"/>
          <w:szCs w:val="32"/>
        </w:rPr>
        <w:t>、姚佳彤</w:t>
      </w:r>
    </w:p>
    <w:p w14:paraId="41949463" w14:textId="77777777" w:rsidR="00116478" w:rsidRDefault="00116478" w:rsidP="00116478">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代表性成果：</w:t>
      </w:r>
    </w:p>
    <w:p w14:paraId="1B9516B3" w14:textId="308D7EDF" w:rsidR="00116478" w:rsidRDefault="003E713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科研项目：</w:t>
      </w:r>
    </w:p>
    <w:p w14:paraId="3F48FA71" w14:textId="61AF690A" w:rsidR="003E713A" w:rsidRDefault="003E713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w:t>
      </w:r>
      <w:r>
        <w:rPr>
          <w:rFonts w:ascii="楷体_GB2312" w:eastAsia="楷体_GB2312"/>
          <w:color w:val="000000" w:themeColor="text1"/>
          <w:sz w:val="28"/>
          <w:szCs w:val="32"/>
        </w:rPr>
        <w:t>014年度</w:t>
      </w:r>
      <w:r>
        <w:rPr>
          <w:rFonts w:ascii="楷体_GB2312" w:eastAsia="楷体_GB2312" w:hint="eastAsia"/>
          <w:color w:val="000000" w:themeColor="text1"/>
          <w:sz w:val="28"/>
          <w:szCs w:val="32"/>
        </w:rPr>
        <w:t>国家社科基金项目：</w:t>
      </w:r>
      <w:r w:rsidRPr="003E713A">
        <w:rPr>
          <w:rFonts w:ascii="楷体_GB2312" w:eastAsia="楷体_GB2312" w:hint="eastAsia"/>
          <w:color w:val="000000" w:themeColor="text1"/>
          <w:sz w:val="28"/>
          <w:szCs w:val="32"/>
        </w:rPr>
        <w:t>文化软实力视野下中国动漫走出去研</w:t>
      </w:r>
      <w:r w:rsidRPr="003E713A">
        <w:rPr>
          <w:rFonts w:ascii="楷体_GB2312" w:eastAsia="楷体_GB2312" w:hint="eastAsia"/>
          <w:color w:val="000000" w:themeColor="text1"/>
          <w:sz w:val="28"/>
          <w:szCs w:val="32"/>
        </w:rPr>
        <w:lastRenderedPageBreak/>
        <w:t>究</w:t>
      </w:r>
      <w:r>
        <w:rPr>
          <w:rFonts w:ascii="楷体_GB2312" w:eastAsia="楷体_GB2312" w:hint="eastAsia"/>
          <w:color w:val="000000" w:themeColor="text1"/>
          <w:sz w:val="28"/>
          <w:szCs w:val="32"/>
        </w:rPr>
        <w:t>（主持人：邢红梅）</w:t>
      </w:r>
    </w:p>
    <w:p w14:paraId="49090717" w14:textId="3B318189" w:rsidR="003E713A" w:rsidRDefault="003E713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w:t>
      </w:r>
      <w:r>
        <w:rPr>
          <w:rFonts w:ascii="楷体_GB2312" w:eastAsia="楷体_GB2312"/>
          <w:color w:val="000000" w:themeColor="text1"/>
          <w:sz w:val="28"/>
          <w:szCs w:val="32"/>
        </w:rPr>
        <w:t>020</w:t>
      </w:r>
      <w:r>
        <w:rPr>
          <w:rFonts w:ascii="楷体_GB2312" w:eastAsia="楷体_GB2312" w:hint="eastAsia"/>
          <w:color w:val="000000" w:themeColor="text1"/>
          <w:sz w:val="28"/>
          <w:szCs w:val="32"/>
        </w:rPr>
        <w:t>年度国家社科基金项目：大数据时代我国文化治理效能提升研究（主持人：邢红梅）</w:t>
      </w:r>
    </w:p>
    <w:p w14:paraId="754330E5" w14:textId="7E0939B4" w:rsidR="003E713A" w:rsidRDefault="00494C91">
      <w:pPr>
        <w:shd w:val="clear" w:color="auto" w:fill="FFFFFF"/>
        <w:spacing w:line="560" w:lineRule="exact"/>
        <w:ind w:firstLineChars="200" w:firstLine="560"/>
        <w:rPr>
          <w:rFonts w:ascii="楷体_GB2312" w:eastAsia="楷体_GB2312"/>
          <w:color w:val="000000" w:themeColor="text1"/>
          <w:sz w:val="28"/>
          <w:szCs w:val="32"/>
        </w:rPr>
      </w:pPr>
      <w:r w:rsidRPr="00494C91">
        <w:rPr>
          <w:rFonts w:ascii="楷体_GB2312" w:eastAsia="楷体_GB2312" w:hint="eastAsia"/>
          <w:color w:val="000000" w:themeColor="text1"/>
          <w:sz w:val="28"/>
          <w:szCs w:val="32"/>
        </w:rPr>
        <w:t>2</w:t>
      </w:r>
      <w:r w:rsidRPr="00494C91">
        <w:rPr>
          <w:rFonts w:ascii="楷体_GB2312" w:eastAsia="楷体_GB2312"/>
          <w:color w:val="000000" w:themeColor="text1"/>
          <w:sz w:val="28"/>
          <w:szCs w:val="32"/>
        </w:rPr>
        <w:t>016</w:t>
      </w:r>
      <w:r w:rsidRPr="00494C91">
        <w:rPr>
          <w:rFonts w:ascii="楷体_GB2312" w:eastAsia="楷体_GB2312" w:hint="eastAsia"/>
          <w:color w:val="000000" w:themeColor="text1"/>
          <w:sz w:val="28"/>
          <w:szCs w:val="32"/>
        </w:rPr>
        <w:t>年</w:t>
      </w:r>
      <w:r>
        <w:rPr>
          <w:rFonts w:ascii="楷体_GB2312" w:eastAsia="楷体_GB2312" w:hint="eastAsia"/>
          <w:color w:val="000000" w:themeColor="text1"/>
          <w:sz w:val="28"/>
          <w:szCs w:val="32"/>
        </w:rPr>
        <w:t>度国家社科基金项目：</w:t>
      </w:r>
      <w:r w:rsidRPr="00494C91">
        <w:rPr>
          <w:rFonts w:ascii="楷体_GB2312" w:eastAsia="楷体_GB2312" w:hint="eastAsia"/>
          <w:color w:val="000000" w:themeColor="text1"/>
          <w:sz w:val="28"/>
          <w:szCs w:val="32"/>
        </w:rPr>
        <w:t>民国时期华北产业工人生产状况研究（主持人：丁丽）</w:t>
      </w:r>
    </w:p>
    <w:p w14:paraId="42F7BC3B" w14:textId="6EBD3205" w:rsidR="00494C91" w:rsidRDefault="00494C91">
      <w:pPr>
        <w:shd w:val="clear" w:color="auto" w:fill="FFFFFF"/>
        <w:spacing w:line="560" w:lineRule="exact"/>
        <w:ind w:firstLineChars="200" w:firstLine="560"/>
        <w:rPr>
          <w:rFonts w:ascii="楷体_GB2312" w:eastAsia="楷体_GB2312"/>
          <w:color w:val="000000" w:themeColor="text1"/>
          <w:sz w:val="28"/>
          <w:szCs w:val="32"/>
        </w:rPr>
      </w:pPr>
      <w:r w:rsidRPr="00494C91">
        <w:rPr>
          <w:rFonts w:ascii="楷体_GB2312" w:eastAsia="楷体_GB2312" w:hint="eastAsia"/>
          <w:color w:val="000000" w:themeColor="text1"/>
          <w:sz w:val="28"/>
          <w:szCs w:val="32"/>
        </w:rPr>
        <w:t>2</w:t>
      </w:r>
      <w:r w:rsidRPr="00494C91">
        <w:rPr>
          <w:rFonts w:ascii="楷体_GB2312" w:eastAsia="楷体_GB2312"/>
          <w:color w:val="000000" w:themeColor="text1"/>
          <w:sz w:val="28"/>
          <w:szCs w:val="32"/>
        </w:rPr>
        <w:t>021</w:t>
      </w:r>
      <w:r w:rsidRPr="00494C91">
        <w:rPr>
          <w:rFonts w:ascii="楷体_GB2312" w:eastAsia="楷体_GB2312" w:hint="eastAsia"/>
          <w:color w:val="000000" w:themeColor="text1"/>
          <w:sz w:val="28"/>
          <w:szCs w:val="32"/>
        </w:rPr>
        <w:t>年</w:t>
      </w:r>
      <w:r w:rsidR="00AB11D2">
        <w:rPr>
          <w:rFonts w:ascii="楷体_GB2312" w:eastAsia="楷体_GB2312" w:hint="eastAsia"/>
          <w:color w:val="000000" w:themeColor="text1"/>
          <w:sz w:val="28"/>
          <w:szCs w:val="32"/>
        </w:rPr>
        <w:t>度</w:t>
      </w:r>
      <w:r w:rsidRPr="00494C91">
        <w:rPr>
          <w:rFonts w:ascii="楷体_GB2312" w:eastAsia="楷体_GB2312" w:hint="eastAsia"/>
          <w:color w:val="000000" w:themeColor="text1"/>
          <w:sz w:val="28"/>
          <w:szCs w:val="32"/>
        </w:rPr>
        <w:t>教育部思政课教师研究专项：脱贫攻坚精神融入思政课教学研究（主持人：滕翠华）</w:t>
      </w:r>
    </w:p>
    <w:p w14:paraId="6B34EA64" w14:textId="79103A94" w:rsidR="00D237CB" w:rsidRDefault="00D237CB">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2014年教育部人文社科基金项目：中国特色城乡文化一体化发展问题研究（主持人：滕翠华）</w:t>
      </w:r>
    </w:p>
    <w:p w14:paraId="0324AEA0" w14:textId="682D560B" w:rsidR="00494C91" w:rsidRDefault="00494C91">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w:t>
      </w:r>
      <w:r>
        <w:rPr>
          <w:rFonts w:ascii="楷体_GB2312" w:eastAsia="楷体_GB2312"/>
          <w:color w:val="000000" w:themeColor="text1"/>
          <w:sz w:val="28"/>
          <w:szCs w:val="32"/>
        </w:rPr>
        <w:t>017</w:t>
      </w:r>
      <w:r>
        <w:rPr>
          <w:rFonts w:ascii="楷体_GB2312" w:eastAsia="楷体_GB2312" w:hint="eastAsia"/>
          <w:color w:val="000000" w:themeColor="text1"/>
          <w:sz w:val="28"/>
          <w:szCs w:val="32"/>
        </w:rPr>
        <w:t>年</w:t>
      </w:r>
      <w:r w:rsidR="00AB11D2">
        <w:rPr>
          <w:rFonts w:ascii="楷体_GB2312" w:eastAsia="楷体_GB2312" w:hint="eastAsia"/>
          <w:color w:val="000000" w:themeColor="text1"/>
          <w:sz w:val="28"/>
          <w:szCs w:val="32"/>
        </w:rPr>
        <w:t>度</w:t>
      </w:r>
      <w:r>
        <w:rPr>
          <w:rFonts w:ascii="楷体_GB2312" w:eastAsia="楷体_GB2312" w:hint="eastAsia"/>
          <w:color w:val="000000" w:themeColor="text1"/>
          <w:sz w:val="28"/>
          <w:szCs w:val="32"/>
        </w:rPr>
        <w:t>教育部人文社科基金项目：</w:t>
      </w:r>
      <w:r w:rsidRPr="00494C91">
        <w:rPr>
          <w:rFonts w:ascii="楷体_GB2312" w:eastAsia="楷体_GB2312" w:hint="eastAsia"/>
          <w:color w:val="000000" w:themeColor="text1"/>
          <w:sz w:val="28"/>
          <w:szCs w:val="32"/>
        </w:rPr>
        <w:t>习近平总书记关于党史国史的重要论述研究（主持人：张笑龙）</w:t>
      </w:r>
    </w:p>
    <w:p w14:paraId="6C610210" w14:textId="365A0104" w:rsidR="00494C91" w:rsidRDefault="00B77BEF">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w:t>
      </w:r>
      <w:r>
        <w:rPr>
          <w:rFonts w:ascii="楷体_GB2312" w:eastAsia="楷体_GB2312"/>
          <w:color w:val="000000" w:themeColor="text1"/>
          <w:sz w:val="28"/>
          <w:szCs w:val="32"/>
        </w:rPr>
        <w:t>017</w:t>
      </w:r>
      <w:r>
        <w:rPr>
          <w:rFonts w:ascii="楷体_GB2312" w:eastAsia="楷体_GB2312" w:hint="eastAsia"/>
          <w:color w:val="000000" w:themeColor="text1"/>
          <w:sz w:val="28"/>
          <w:szCs w:val="32"/>
        </w:rPr>
        <w:t>年</w:t>
      </w:r>
      <w:r w:rsidR="00AB11D2">
        <w:rPr>
          <w:rFonts w:ascii="楷体_GB2312" w:eastAsia="楷体_GB2312" w:hint="eastAsia"/>
          <w:color w:val="000000" w:themeColor="text1"/>
          <w:sz w:val="28"/>
          <w:szCs w:val="32"/>
        </w:rPr>
        <w:t>度</w:t>
      </w:r>
      <w:r>
        <w:rPr>
          <w:rFonts w:ascii="楷体_GB2312" w:eastAsia="楷体_GB2312" w:hint="eastAsia"/>
          <w:color w:val="000000" w:themeColor="text1"/>
          <w:sz w:val="28"/>
          <w:szCs w:val="32"/>
        </w:rPr>
        <w:t>教育部人文社科基金项目：</w:t>
      </w:r>
      <w:r w:rsidRPr="00B77BEF">
        <w:rPr>
          <w:rFonts w:ascii="楷体_GB2312" w:eastAsia="楷体_GB2312" w:hint="eastAsia"/>
          <w:color w:val="000000" w:themeColor="text1"/>
          <w:sz w:val="28"/>
          <w:szCs w:val="32"/>
        </w:rPr>
        <w:t>多元化公共服务供给的合作困境与政策优化路径研究</w:t>
      </w:r>
      <w:r w:rsidRPr="00494C91">
        <w:rPr>
          <w:rFonts w:ascii="楷体_GB2312" w:eastAsia="楷体_GB2312" w:hint="eastAsia"/>
          <w:color w:val="000000" w:themeColor="text1"/>
          <w:sz w:val="28"/>
          <w:szCs w:val="32"/>
        </w:rPr>
        <w:t>（主持人：</w:t>
      </w:r>
      <w:r>
        <w:rPr>
          <w:rFonts w:ascii="楷体_GB2312" w:eastAsia="楷体_GB2312" w:hint="eastAsia"/>
          <w:color w:val="000000" w:themeColor="text1"/>
          <w:sz w:val="28"/>
          <w:szCs w:val="32"/>
        </w:rPr>
        <w:t>陈桂兰</w:t>
      </w:r>
      <w:r w:rsidRPr="00494C91">
        <w:rPr>
          <w:rFonts w:ascii="楷体_GB2312" w:eastAsia="楷体_GB2312" w:hint="eastAsia"/>
          <w:color w:val="000000" w:themeColor="text1"/>
          <w:sz w:val="28"/>
          <w:szCs w:val="32"/>
        </w:rPr>
        <w:t>）</w:t>
      </w:r>
    </w:p>
    <w:p w14:paraId="35E5CF2B" w14:textId="5BC4FF3E" w:rsidR="00D237CB" w:rsidRDefault="00814B97">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2020年</w:t>
      </w:r>
      <w:r w:rsidR="00165059" w:rsidRPr="00D05343">
        <w:rPr>
          <w:rFonts w:ascii="楷体" w:eastAsia="楷体" w:hAnsi="楷体" w:hint="eastAsia"/>
          <w:sz w:val="28"/>
          <w:szCs w:val="28"/>
        </w:rPr>
        <w:t>度天津哲学</w:t>
      </w:r>
      <w:r w:rsidR="00165059" w:rsidRPr="00165059">
        <w:rPr>
          <w:rFonts w:ascii="楷体_GB2312" w:eastAsia="楷体_GB2312" w:hint="eastAsia"/>
          <w:color w:val="000000" w:themeColor="text1"/>
          <w:sz w:val="28"/>
          <w:szCs w:val="32"/>
        </w:rPr>
        <w:t>社会科学规划一般项目：</w:t>
      </w:r>
      <w:r w:rsidRPr="00165059">
        <w:rPr>
          <w:rFonts w:ascii="楷体_GB2312" w:eastAsia="楷体_GB2312" w:hint="eastAsia"/>
          <w:color w:val="000000" w:themeColor="text1"/>
          <w:sz w:val="28"/>
          <w:szCs w:val="32"/>
        </w:rPr>
        <w:t>中国共产党百年文化观的历史演进与时代创新研究</w:t>
      </w:r>
      <w:r>
        <w:rPr>
          <w:rFonts w:ascii="楷体_GB2312" w:eastAsia="楷体_GB2312" w:hint="eastAsia"/>
          <w:color w:val="000000" w:themeColor="text1"/>
          <w:sz w:val="28"/>
          <w:szCs w:val="32"/>
        </w:rPr>
        <w:t>（主持人：邢红梅）</w:t>
      </w:r>
    </w:p>
    <w:p w14:paraId="1D64DC7E" w14:textId="6F3A5CA3" w:rsidR="00165059" w:rsidRDefault="00165059" w:rsidP="00165059">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2020年</w:t>
      </w:r>
      <w:r w:rsidRPr="00165059">
        <w:rPr>
          <w:rFonts w:ascii="楷体_GB2312" w:eastAsia="楷体_GB2312" w:hint="eastAsia"/>
          <w:color w:val="000000" w:themeColor="text1"/>
          <w:sz w:val="28"/>
          <w:szCs w:val="32"/>
        </w:rPr>
        <w:t>度天津哲学社会科学规划“四史”专项：脱贫攻坚精神融入思政课教学研究</w:t>
      </w:r>
      <w:r>
        <w:rPr>
          <w:rFonts w:ascii="楷体_GB2312" w:eastAsia="楷体_GB2312" w:hint="eastAsia"/>
          <w:color w:val="000000" w:themeColor="text1"/>
          <w:sz w:val="28"/>
          <w:szCs w:val="32"/>
        </w:rPr>
        <w:t>（主持人：滕翠华）</w:t>
      </w:r>
    </w:p>
    <w:p w14:paraId="781E3E24" w14:textId="6C26890E" w:rsidR="00165059" w:rsidRPr="00165059" w:rsidRDefault="00165059" w:rsidP="00165059">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2020年</w:t>
      </w:r>
      <w:r w:rsidRPr="00165059">
        <w:rPr>
          <w:rFonts w:ascii="楷体_GB2312" w:eastAsia="楷体_GB2312" w:hint="eastAsia"/>
          <w:color w:val="000000" w:themeColor="text1"/>
          <w:sz w:val="28"/>
          <w:szCs w:val="32"/>
        </w:rPr>
        <w:t>度天津哲学社会科学规划“四史”专项：</w:t>
      </w:r>
      <w:r w:rsidRPr="00165059">
        <w:rPr>
          <w:rFonts w:ascii="楷体_GB2312" w:eastAsia="楷体_GB2312"/>
          <w:color w:val="000000" w:themeColor="text1"/>
          <w:sz w:val="28"/>
          <w:szCs w:val="32"/>
        </w:rPr>
        <w:t>中国共产党化危为机的历史经验与能力建设研究</w:t>
      </w:r>
      <w:r>
        <w:rPr>
          <w:rFonts w:ascii="楷体_GB2312" w:eastAsia="楷体_GB2312" w:hint="eastAsia"/>
          <w:color w:val="000000" w:themeColor="text1"/>
          <w:sz w:val="28"/>
          <w:szCs w:val="32"/>
        </w:rPr>
        <w:t>（主持人：赵书昭）</w:t>
      </w:r>
    </w:p>
    <w:p w14:paraId="2F80DBBF" w14:textId="43F2605D" w:rsidR="00165059" w:rsidRPr="00165059" w:rsidRDefault="00165059">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2020年</w:t>
      </w:r>
      <w:r w:rsidRPr="00165059">
        <w:rPr>
          <w:rFonts w:ascii="楷体_GB2312" w:eastAsia="楷体_GB2312" w:hint="eastAsia"/>
          <w:color w:val="000000" w:themeColor="text1"/>
          <w:sz w:val="28"/>
          <w:szCs w:val="32"/>
        </w:rPr>
        <w:t>度天津哲学社会科学规划一般项目：</w:t>
      </w:r>
      <w:r w:rsidRPr="00165059">
        <w:rPr>
          <w:rFonts w:ascii="楷体_GB2312" w:eastAsia="楷体_GB2312"/>
          <w:color w:val="000000" w:themeColor="text1"/>
          <w:sz w:val="28"/>
          <w:szCs w:val="32"/>
        </w:rPr>
        <w:t>李大钊</w:t>
      </w:r>
      <w:r w:rsidRPr="00165059">
        <w:rPr>
          <w:rFonts w:ascii="楷体_GB2312" w:eastAsia="楷体_GB2312" w:hint="eastAsia"/>
          <w:color w:val="000000" w:themeColor="text1"/>
          <w:sz w:val="28"/>
          <w:szCs w:val="32"/>
        </w:rPr>
        <w:t>“四观”的发展演进与当代价值研究</w:t>
      </w:r>
      <w:r>
        <w:rPr>
          <w:rFonts w:ascii="楷体_GB2312" w:eastAsia="楷体_GB2312" w:hint="eastAsia"/>
          <w:color w:val="000000" w:themeColor="text1"/>
          <w:sz w:val="28"/>
          <w:szCs w:val="32"/>
        </w:rPr>
        <w:t>（主持人：赵书昭）</w:t>
      </w:r>
    </w:p>
    <w:p w14:paraId="227F37B5" w14:textId="066921E9" w:rsidR="00B77BEF" w:rsidRDefault="00B77BEF">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学术论文：</w:t>
      </w:r>
    </w:p>
    <w:p w14:paraId="66713F39" w14:textId="035B1640" w:rsidR="00094EC4" w:rsidRDefault="00094EC4">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lastRenderedPageBreak/>
        <w:t>邢红梅：</w:t>
      </w:r>
      <w:r w:rsidR="001B1E69">
        <w:rPr>
          <w:rFonts w:ascii="楷体_GB2312" w:eastAsia="楷体_GB2312" w:hint="eastAsia"/>
          <w:color w:val="000000" w:themeColor="text1"/>
          <w:sz w:val="28"/>
          <w:szCs w:val="32"/>
        </w:rPr>
        <w:t>《中国共产党百年文化观的演进逻辑与理论品格》，《马克思主义研究》，2</w:t>
      </w:r>
      <w:r w:rsidR="001B1E69">
        <w:rPr>
          <w:rFonts w:ascii="楷体_GB2312" w:eastAsia="楷体_GB2312"/>
          <w:color w:val="000000" w:themeColor="text1"/>
          <w:sz w:val="28"/>
          <w:szCs w:val="32"/>
        </w:rPr>
        <w:t>022</w:t>
      </w:r>
      <w:r w:rsidR="001B1E69">
        <w:rPr>
          <w:rFonts w:ascii="楷体_GB2312" w:eastAsia="楷体_GB2312" w:hint="eastAsia"/>
          <w:color w:val="000000" w:themeColor="text1"/>
          <w:sz w:val="28"/>
          <w:szCs w:val="32"/>
        </w:rPr>
        <w:t>年第3期（马克思主义理论研究权威期刊）</w:t>
      </w:r>
      <w:r w:rsidR="001B1E69" w:rsidRPr="001B1E69">
        <w:rPr>
          <w:rFonts w:ascii="楷体_GB2312" w:eastAsia="楷体_GB2312" w:hint="eastAsia"/>
          <w:color w:val="000000" w:themeColor="text1"/>
          <w:sz w:val="28"/>
          <w:szCs w:val="32"/>
        </w:rPr>
        <w:t>（CSSCI+中文核心）</w:t>
      </w:r>
    </w:p>
    <w:p w14:paraId="58713DC9" w14:textId="2B8955C5" w:rsidR="009234CA" w:rsidRPr="00E62EEA" w:rsidRDefault="009234C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张笑龙：</w:t>
      </w:r>
      <w:r w:rsidRPr="009234CA">
        <w:rPr>
          <w:rFonts w:ascii="楷体_GB2312" w:eastAsia="楷体_GB2312" w:hint="eastAsia"/>
          <w:color w:val="000000" w:themeColor="text1"/>
          <w:sz w:val="28"/>
          <w:szCs w:val="32"/>
        </w:rPr>
        <w:t>习近平的历史观及其理论背景论析</w:t>
      </w:r>
      <w:r>
        <w:rPr>
          <w:rFonts w:ascii="楷体_GB2312" w:eastAsia="楷体_GB2312" w:hint="eastAsia"/>
          <w:color w:val="000000" w:themeColor="text1"/>
          <w:sz w:val="28"/>
          <w:szCs w:val="32"/>
        </w:rPr>
        <w:t>，</w:t>
      </w:r>
      <w:r w:rsidRPr="009234CA">
        <w:rPr>
          <w:rFonts w:ascii="楷体_GB2312" w:eastAsia="楷体_GB2312" w:hint="eastAsia"/>
          <w:color w:val="000000" w:themeColor="text1"/>
          <w:sz w:val="28"/>
          <w:szCs w:val="32"/>
        </w:rPr>
        <w:t>南开学报（哲学社会科学版）</w:t>
      </w:r>
      <w:r w:rsidRPr="009234CA">
        <w:rPr>
          <w:rFonts w:ascii="楷体_GB2312" w:eastAsia="楷体_GB2312"/>
          <w:color w:val="000000" w:themeColor="text1"/>
          <w:sz w:val="28"/>
          <w:szCs w:val="32"/>
        </w:rPr>
        <w:t>2018</w:t>
      </w:r>
      <w:r w:rsidR="00A81C17">
        <w:rPr>
          <w:rFonts w:ascii="楷体_GB2312" w:eastAsia="楷体_GB2312" w:hint="eastAsia"/>
          <w:color w:val="000000" w:themeColor="text1"/>
          <w:sz w:val="28"/>
          <w:szCs w:val="32"/>
        </w:rPr>
        <w:t>年第3期；</w:t>
      </w:r>
      <w:r w:rsidR="00E62EEA" w:rsidRPr="001B1E69">
        <w:rPr>
          <w:rFonts w:ascii="楷体_GB2312" w:eastAsia="楷体_GB2312" w:hint="eastAsia"/>
          <w:color w:val="000000" w:themeColor="text1"/>
          <w:sz w:val="28"/>
          <w:szCs w:val="32"/>
        </w:rPr>
        <w:t>（CSSCI+中文核心）</w:t>
      </w:r>
    </w:p>
    <w:p w14:paraId="5EA91EAB" w14:textId="419FC269" w:rsidR="00E62EEA" w:rsidRPr="00E62EEA" w:rsidRDefault="00E62EE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张笑龙：批评与同情：钱穆对乾嘉学术的认识，</w:t>
      </w:r>
      <w:r w:rsidRPr="009234CA">
        <w:rPr>
          <w:rFonts w:ascii="楷体_GB2312" w:eastAsia="楷体_GB2312" w:hint="eastAsia"/>
          <w:color w:val="000000" w:themeColor="text1"/>
          <w:sz w:val="28"/>
          <w:szCs w:val="32"/>
        </w:rPr>
        <w:t>南开学报（哲学社会科学版）</w:t>
      </w:r>
      <w:r w:rsidRPr="009234CA">
        <w:rPr>
          <w:rFonts w:ascii="楷体_GB2312" w:eastAsia="楷体_GB2312"/>
          <w:color w:val="000000" w:themeColor="text1"/>
          <w:sz w:val="28"/>
          <w:szCs w:val="32"/>
        </w:rPr>
        <w:t>20</w:t>
      </w:r>
      <w:r>
        <w:rPr>
          <w:rFonts w:ascii="楷体_GB2312" w:eastAsia="楷体_GB2312" w:hint="eastAsia"/>
          <w:color w:val="000000" w:themeColor="text1"/>
          <w:sz w:val="28"/>
          <w:szCs w:val="32"/>
        </w:rPr>
        <w:t>21年第5期；</w:t>
      </w:r>
      <w:r w:rsidRPr="001B1E69">
        <w:rPr>
          <w:rFonts w:ascii="楷体_GB2312" w:eastAsia="楷体_GB2312" w:hint="eastAsia"/>
          <w:color w:val="000000" w:themeColor="text1"/>
          <w:sz w:val="28"/>
          <w:szCs w:val="32"/>
        </w:rPr>
        <w:t>（CSSCI+中文核心）</w:t>
      </w:r>
    </w:p>
    <w:p w14:paraId="10C89C36" w14:textId="77777777" w:rsidR="009234CA" w:rsidRDefault="009234CA" w:rsidP="009234C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出版专著：</w:t>
      </w:r>
    </w:p>
    <w:p w14:paraId="0A468F6F" w14:textId="37AD6004" w:rsidR="00094EC4" w:rsidRDefault="009234C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邢红梅：</w:t>
      </w:r>
      <w:r w:rsidR="00094EC4">
        <w:rPr>
          <w:rFonts w:ascii="楷体_GB2312" w:eastAsia="楷体_GB2312" w:hint="eastAsia"/>
          <w:color w:val="000000" w:themeColor="text1"/>
          <w:sz w:val="28"/>
          <w:szCs w:val="32"/>
        </w:rPr>
        <w:t>《中国动漫走出去与国家文化软实力提升研究》，人民出版社，2</w:t>
      </w:r>
      <w:r w:rsidR="00094EC4">
        <w:rPr>
          <w:rFonts w:ascii="楷体_GB2312" w:eastAsia="楷体_GB2312"/>
          <w:color w:val="000000" w:themeColor="text1"/>
          <w:sz w:val="28"/>
          <w:szCs w:val="32"/>
        </w:rPr>
        <w:t>020</w:t>
      </w:r>
      <w:r w:rsidR="00094EC4">
        <w:rPr>
          <w:rFonts w:ascii="楷体_GB2312" w:eastAsia="楷体_GB2312" w:hint="eastAsia"/>
          <w:color w:val="000000" w:themeColor="text1"/>
          <w:sz w:val="28"/>
          <w:szCs w:val="32"/>
        </w:rPr>
        <w:t>年</w:t>
      </w:r>
      <w:r w:rsidR="001B1E69">
        <w:rPr>
          <w:rFonts w:ascii="楷体_GB2312" w:eastAsia="楷体_GB2312" w:hint="eastAsia"/>
          <w:color w:val="000000" w:themeColor="text1"/>
          <w:sz w:val="28"/>
          <w:szCs w:val="32"/>
        </w:rPr>
        <w:t>版</w:t>
      </w:r>
      <w:r w:rsidR="00094EC4">
        <w:rPr>
          <w:rFonts w:ascii="楷体_GB2312" w:eastAsia="楷体_GB2312" w:hint="eastAsia"/>
          <w:color w:val="000000" w:themeColor="text1"/>
          <w:sz w:val="28"/>
          <w:szCs w:val="32"/>
        </w:rPr>
        <w:t>；</w:t>
      </w:r>
    </w:p>
    <w:p w14:paraId="5916F9FB" w14:textId="5BCC380C" w:rsidR="00094EC4" w:rsidRDefault="00094EC4">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滕翠华：《中国特色社会主义城乡文化一体化建设研究》，人民出版社，2</w:t>
      </w:r>
      <w:r>
        <w:rPr>
          <w:rFonts w:ascii="楷体_GB2312" w:eastAsia="楷体_GB2312"/>
          <w:color w:val="000000" w:themeColor="text1"/>
          <w:sz w:val="28"/>
          <w:szCs w:val="32"/>
        </w:rPr>
        <w:t>019</w:t>
      </w:r>
      <w:r>
        <w:rPr>
          <w:rFonts w:ascii="楷体_GB2312" w:eastAsia="楷体_GB2312" w:hint="eastAsia"/>
          <w:color w:val="000000" w:themeColor="text1"/>
          <w:sz w:val="28"/>
          <w:szCs w:val="32"/>
        </w:rPr>
        <w:t>年版</w:t>
      </w:r>
      <w:r w:rsidR="001B1E69">
        <w:rPr>
          <w:rFonts w:ascii="楷体_GB2312" w:eastAsia="楷体_GB2312" w:hint="eastAsia"/>
          <w:color w:val="000000" w:themeColor="text1"/>
          <w:sz w:val="28"/>
          <w:szCs w:val="32"/>
        </w:rPr>
        <w:t>；</w:t>
      </w:r>
    </w:p>
    <w:p w14:paraId="4587ECC1" w14:textId="27A57962" w:rsidR="00B77BEF" w:rsidRDefault="00B77BEF">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省部级社科奖项：</w:t>
      </w:r>
    </w:p>
    <w:p w14:paraId="122E7C45" w14:textId="5CBAA4A0" w:rsidR="00B77BEF" w:rsidRDefault="009234C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张笑龙：</w:t>
      </w:r>
      <w:r w:rsidR="00A81C17">
        <w:rPr>
          <w:rFonts w:ascii="楷体_GB2312" w:eastAsia="楷体_GB2312" w:hint="eastAsia"/>
          <w:color w:val="000000" w:themeColor="text1"/>
          <w:sz w:val="28"/>
          <w:szCs w:val="32"/>
        </w:rPr>
        <w:t>荣获第十六届天津社会科学优秀成果奖一等奖——</w:t>
      </w:r>
      <w:r w:rsidR="00A81C17" w:rsidRPr="009234CA">
        <w:rPr>
          <w:rFonts w:ascii="楷体_GB2312" w:eastAsia="楷体_GB2312" w:hint="eastAsia"/>
          <w:color w:val="000000" w:themeColor="text1"/>
          <w:sz w:val="28"/>
          <w:szCs w:val="32"/>
        </w:rPr>
        <w:t>习近平的历史观及其理论背景论析</w:t>
      </w:r>
      <w:r w:rsidR="00A81C17">
        <w:rPr>
          <w:rFonts w:ascii="楷体_GB2312" w:eastAsia="楷体_GB2312" w:hint="eastAsia"/>
          <w:color w:val="000000" w:themeColor="text1"/>
          <w:sz w:val="28"/>
          <w:szCs w:val="32"/>
        </w:rPr>
        <w:t>；</w:t>
      </w:r>
    </w:p>
    <w:p w14:paraId="44BCB98A" w14:textId="6833F58A" w:rsidR="009234CA" w:rsidRDefault="00A81C17">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滕翠华：荣获第十七届天津社会科学优秀成果奖二等奖——中国特色社会主义城乡文化一体化建设研究</w:t>
      </w:r>
      <w:r w:rsidR="00E62EEA">
        <w:rPr>
          <w:rFonts w:ascii="楷体_GB2312" w:eastAsia="楷体_GB2312" w:hint="eastAsia"/>
          <w:color w:val="000000" w:themeColor="text1"/>
          <w:sz w:val="28"/>
          <w:szCs w:val="32"/>
        </w:rPr>
        <w:t>；</w:t>
      </w:r>
    </w:p>
    <w:p w14:paraId="2C5F8AFF" w14:textId="7F223995" w:rsidR="00E62EEA" w:rsidRDefault="00E62EE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邢红梅：荣获第十七届天津社会科学优秀成果奖三等奖--中国动漫走出去与国家文化软实力提升研究；</w:t>
      </w:r>
    </w:p>
    <w:p w14:paraId="0EEC58F8"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思想政治教育：主要研究领域包括思想政治教育理论与方法、新媒体与高校思想政治教育、当代社会思潮与青年教育。特色是以天津科技大学青年研究中心为平台依托，多学科交叉推进大中小学思政课一体化建设研</w:t>
      </w:r>
      <w:r>
        <w:rPr>
          <w:rFonts w:ascii="楷体_GB2312" w:eastAsia="楷体_GB2312" w:hint="eastAsia"/>
          <w:color w:val="000000" w:themeColor="text1"/>
          <w:sz w:val="28"/>
          <w:szCs w:val="32"/>
        </w:rPr>
        <w:lastRenderedPageBreak/>
        <w:t>究、新媒体思政研究、青年文化发展与青年思想引领研究。优势在于在新媒体思政、青年文化研究方面已积累较丰厚的研究基础，拥有天津市思政课年度影响力人物、天津市思政实践创新课、天津市“习近平新时代中国特色社会主义思想”名师示范思政课、天津市“高校思想政治理论课精品课程”。</w:t>
      </w:r>
    </w:p>
    <w:p w14:paraId="1C1DDF63" w14:textId="77777777" w:rsidR="000E72C5" w:rsidRPr="00116478" w:rsidRDefault="00923BD2">
      <w:pPr>
        <w:shd w:val="clear" w:color="auto" w:fill="FFFFFF"/>
        <w:spacing w:line="560" w:lineRule="exact"/>
        <w:ind w:firstLineChars="200" w:firstLine="560"/>
        <w:rPr>
          <w:rFonts w:ascii="楷体_GB2312" w:eastAsia="楷体_GB2312"/>
          <w:color w:val="000000" w:themeColor="text1"/>
          <w:sz w:val="28"/>
          <w:szCs w:val="32"/>
        </w:rPr>
      </w:pPr>
      <w:r w:rsidRPr="00116478">
        <w:rPr>
          <w:rFonts w:ascii="楷体_GB2312" w:eastAsia="楷体_GB2312" w:hint="eastAsia"/>
          <w:color w:val="000000" w:themeColor="text1"/>
          <w:sz w:val="28"/>
          <w:szCs w:val="32"/>
        </w:rPr>
        <w:t>带头人：闫翠娟</w:t>
      </w:r>
    </w:p>
    <w:p w14:paraId="410FA2C5" w14:textId="777DA5CC" w:rsidR="000E72C5" w:rsidRPr="00116478" w:rsidRDefault="00923BD2">
      <w:pPr>
        <w:shd w:val="clear" w:color="auto" w:fill="FFFFFF"/>
        <w:spacing w:line="560" w:lineRule="exact"/>
        <w:ind w:firstLineChars="200" w:firstLine="560"/>
        <w:rPr>
          <w:rFonts w:ascii="楷体_GB2312" w:eastAsia="楷体_GB2312"/>
          <w:color w:val="000000" w:themeColor="text1"/>
          <w:sz w:val="28"/>
          <w:szCs w:val="32"/>
        </w:rPr>
      </w:pPr>
      <w:r w:rsidRPr="00116478">
        <w:rPr>
          <w:rFonts w:ascii="楷体_GB2312" w:eastAsia="楷体_GB2312" w:hint="eastAsia"/>
          <w:color w:val="000000" w:themeColor="text1"/>
          <w:sz w:val="28"/>
          <w:szCs w:val="32"/>
        </w:rPr>
        <w:t>学术骨干：朱新华、杨新莹、张劲楠、杨静逸、杨静、王慧娟、刘迎光、苏海生、张辉、李瑶</w:t>
      </w:r>
      <w:r w:rsidR="00AF6B45">
        <w:rPr>
          <w:rFonts w:ascii="楷体_GB2312" w:eastAsia="楷体_GB2312" w:hint="eastAsia"/>
          <w:color w:val="000000" w:themeColor="text1"/>
          <w:sz w:val="28"/>
          <w:szCs w:val="32"/>
        </w:rPr>
        <w:t>、赵慧玲</w:t>
      </w:r>
    </w:p>
    <w:p w14:paraId="0FE43630" w14:textId="77777777" w:rsidR="000E72C5" w:rsidRPr="00116478" w:rsidRDefault="00923BD2">
      <w:pPr>
        <w:shd w:val="clear" w:color="auto" w:fill="FFFFFF"/>
        <w:spacing w:line="560" w:lineRule="exact"/>
        <w:ind w:firstLineChars="200" w:firstLine="560"/>
        <w:rPr>
          <w:rFonts w:ascii="楷体_GB2312" w:eastAsia="楷体_GB2312"/>
          <w:color w:val="000000" w:themeColor="text1"/>
          <w:sz w:val="28"/>
          <w:szCs w:val="32"/>
        </w:rPr>
      </w:pPr>
      <w:r w:rsidRPr="00116478">
        <w:rPr>
          <w:rFonts w:ascii="楷体_GB2312" w:eastAsia="楷体_GB2312" w:hint="eastAsia"/>
          <w:color w:val="000000" w:themeColor="text1"/>
          <w:sz w:val="28"/>
          <w:szCs w:val="32"/>
        </w:rPr>
        <w:t>代表性成果：</w:t>
      </w:r>
    </w:p>
    <w:p w14:paraId="40FF8204"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科研项目：</w:t>
      </w:r>
    </w:p>
    <w:p w14:paraId="252B9E3C"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2018年度教育部人文社科基金青年项目：习近平总书记关于文化自信的重要论述与新时代青年文化自信建设研究（主持人：闫翠娟）</w:t>
      </w:r>
    </w:p>
    <w:p w14:paraId="156221EA"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2021年度教育部人文社科基金青年项目：中国共产党思想政治教育话语的建构与流变（1921-2021）（主持人：杨静）</w:t>
      </w:r>
    </w:p>
    <w:p w14:paraId="70BBD7BC"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2020年度教育部人文社科基金思政专项：青年亚文化视域下靶向辨析教学法在“思想道德修养与法律基础”课教学中的构建与应用（主持人：闫翠娟）</w:t>
      </w:r>
    </w:p>
    <w:p w14:paraId="71503D4E" w14:textId="3833B0C6"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2019年度天津市哲学社科规划项目：大中小学宪法教育一体化路径研究（主持人：朱新华）</w:t>
      </w:r>
    </w:p>
    <w:p w14:paraId="32115AF2" w14:textId="2D8F8137" w:rsidR="00AF6B45" w:rsidRPr="00AB11D2" w:rsidRDefault="00AF6B45">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20</w:t>
      </w:r>
      <w:r>
        <w:rPr>
          <w:rFonts w:ascii="楷体_GB2312" w:eastAsia="楷体_GB2312" w:hint="eastAsia"/>
          <w:color w:val="000000" w:themeColor="text1"/>
          <w:sz w:val="28"/>
          <w:szCs w:val="32"/>
        </w:rPr>
        <w:t>20</w:t>
      </w:r>
      <w:r w:rsidRPr="00AB11D2">
        <w:rPr>
          <w:rFonts w:ascii="楷体_GB2312" w:eastAsia="楷体_GB2312" w:hint="eastAsia"/>
          <w:color w:val="000000" w:themeColor="text1"/>
          <w:sz w:val="28"/>
          <w:szCs w:val="32"/>
        </w:rPr>
        <w:t>年度天津市哲学社科规划项目：</w:t>
      </w:r>
      <w:r w:rsidRPr="00AF6B45">
        <w:rPr>
          <w:rFonts w:ascii="楷体_GB2312" w:eastAsia="楷体_GB2312"/>
          <w:color w:val="000000" w:themeColor="text1"/>
          <w:sz w:val="28"/>
          <w:szCs w:val="32"/>
        </w:rPr>
        <w:t>涌动与变奏：改革开放以来社会思潮嬗变与青年价值观变迁研究</w:t>
      </w:r>
      <w:r w:rsidRPr="00AF6B45">
        <w:rPr>
          <w:rFonts w:ascii="楷体_GB2312" w:eastAsia="楷体_GB2312" w:hint="eastAsia"/>
          <w:color w:val="000000" w:themeColor="text1"/>
          <w:sz w:val="28"/>
          <w:szCs w:val="32"/>
        </w:rPr>
        <w:t>（主持人：杨静）</w:t>
      </w:r>
    </w:p>
    <w:p w14:paraId="2E4CDCD6" w14:textId="5612CEA5"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2018年度天津市哲学社科规划项目：融媒体视阈下高校思想政治理</w:t>
      </w:r>
      <w:r w:rsidRPr="00AB11D2">
        <w:rPr>
          <w:rFonts w:ascii="楷体_GB2312" w:eastAsia="楷体_GB2312" w:hint="eastAsia"/>
          <w:color w:val="000000" w:themeColor="text1"/>
          <w:sz w:val="28"/>
          <w:szCs w:val="32"/>
        </w:rPr>
        <w:lastRenderedPageBreak/>
        <w:t>论课供给侧结构改革（主持人：杨新莹）</w:t>
      </w:r>
    </w:p>
    <w:p w14:paraId="1DE6C7FA" w14:textId="307A41C4" w:rsidR="00423BFA" w:rsidRDefault="00423BFA" w:rsidP="00423BFA">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20</w:t>
      </w:r>
      <w:r>
        <w:rPr>
          <w:rFonts w:ascii="楷体_GB2312" w:eastAsia="楷体_GB2312" w:hint="eastAsia"/>
          <w:color w:val="000000" w:themeColor="text1"/>
          <w:sz w:val="28"/>
          <w:szCs w:val="32"/>
        </w:rPr>
        <w:t>20</w:t>
      </w:r>
      <w:r w:rsidRPr="00AB11D2">
        <w:rPr>
          <w:rFonts w:ascii="楷体_GB2312" w:eastAsia="楷体_GB2312" w:hint="eastAsia"/>
          <w:color w:val="000000" w:themeColor="text1"/>
          <w:sz w:val="28"/>
          <w:szCs w:val="32"/>
        </w:rPr>
        <w:t>年度天津市哲学社科规划项目：</w:t>
      </w:r>
      <w:r w:rsidRPr="00423BFA">
        <w:rPr>
          <w:rFonts w:ascii="楷体_GB2312" w:eastAsia="楷体_GB2312"/>
          <w:color w:val="000000" w:themeColor="text1"/>
          <w:sz w:val="28"/>
          <w:szCs w:val="32"/>
        </w:rPr>
        <w:t>大学生思想政治教育的创新途径：基于文化性的批判与建构</w:t>
      </w:r>
      <w:r w:rsidRPr="00AB11D2">
        <w:rPr>
          <w:rFonts w:ascii="楷体_GB2312" w:eastAsia="楷体_GB2312" w:hint="eastAsia"/>
          <w:color w:val="000000" w:themeColor="text1"/>
          <w:sz w:val="28"/>
          <w:szCs w:val="32"/>
        </w:rPr>
        <w:t>（主持人：</w:t>
      </w:r>
      <w:r>
        <w:rPr>
          <w:rFonts w:ascii="楷体_GB2312" w:eastAsia="楷体_GB2312" w:hint="eastAsia"/>
          <w:color w:val="000000" w:themeColor="text1"/>
          <w:sz w:val="28"/>
          <w:szCs w:val="32"/>
        </w:rPr>
        <w:t>刘迎光</w:t>
      </w:r>
      <w:r w:rsidRPr="00AB11D2">
        <w:rPr>
          <w:rFonts w:ascii="楷体_GB2312" w:eastAsia="楷体_GB2312" w:hint="eastAsia"/>
          <w:color w:val="000000" w:themeColor="text1"/>
          <w:sz w:val="28"/>
          <w:szCs w:val="32"/>
        </w:rPr>
        <w:t>）</w:t>
      </w:r>
    </w:p>
    <w:p w14:paraId="2A8E8488" w14:textId="76B20307" w:rsidR="002B166F" w:rsidRPr="00423BFA" w:rsidRDefault="00AF6B45" w:rsidP="00AF6B45">
      <w:pPr>
        <w:shd w:val="clear" w:color="auto" w:fill="FFFFFF"/>
        <w:spacing w:line="560" w:lineRule="exact"/>
        <w:ind w:firstLineChars="200" w:firstLine="560"/>
        <w:rPr>
          <w:rFonts w:ascii="楷体_GB2312" w:eastAsia="楷体_GB2312"/>
          <w:color w:val="000000" w:themeColor="text1"/>
          <w:sz w:val="28"/>
          <w:szCs w:val="32"/>
        </w:rPr>
      </w:pPr>
      <w:r w:rsidRPr="00AF6B45">
        <w:rPr>
          <w:rFonts w:ascii="楷体_GB2312" w:eastAsia="楷体_GB2312" w:hint="eastAsia"/>
          <w:color w:val="000000" w:themeColor="text1"/>
          <w:sz w:val="28"/>
          <w:szCs w:val="32"/>
        </w:rPr>
        <w:t>2021年</w:t>
      </w:r>
      <w:r w:rsidRPr="00AB11D2">
        <w:rPr>
          <w:rFonts w:ascii="楷体_GB2312" w:eastAsia="楷体_GB2312" w:hint="eastAsia"/>
          <w:color w:val="000000" w:themeColor="text1"/>
          <w:sz w:val="28"/>
          <w:szCs w:val="32"/>
        </w:rPr>
        <w:t>度天津市哲学社科规划项目：</w:t>
      </w:r>
      <w:r w:rsidRPr="00AF6B45">
        <w:rPr>
          <w:rFonts w:ascii="楷体_GB2312" w:eastAsia="楷体_GB2312"/>
          <w:color w:val="000000" w:themeColor="text1"/>
          <w:sz w:val="28"/>
          <w:szCs w:val="32"/>
        </w:rPr>
        <w:t>习近平法治思想的方法论研究</w:t>
      </w:r>
      <w:r w:rsidRPr="00AB11D2">
        <w:rPr>
          <w:rFonts w:ascii="楷体_GB2312" w:eastAsia="楷体_GB2312" w:hint="eastAsia"/>
          <w:color w:val="000000" w:themeColor="text1"/>
          <w:sz w:val="28"/>
          <w:szCs w:val="32"/>
        </w:rPr>
        <w:t>（主持人：</w:t>
      </w:r>
      <w:r>
        <w:rPr>
          <w:rFonts w:ascii="楷体_GB2312" w:eastAsia="楷体_GB2312" w:hint="eastAsia"/>
          <w:color w:val="000000" w:themeColor="text1"/>
          <w:sz w:val="28"/>
          <w:szCs w:val="32"/>
        </w:rPr>
        <w:t>赵慧玲</w:t>
      </w:r>
      <w:r w:rsidRPr="00AB11D2">
        <w:rPr>
          <w:rFonts w:ascii="楷体_GB2312" w:eastAsia="楷体_GB2312" w:hint="eastAsia"/>
          <w:color w:val="000000" w:themeColor="text1"/>
          <w:sz w:val="28"/>
          <w:szCs w:val="32"/>
        </w:rPr>
        <w:t>）</w:t>
      </w:r>
    </w:p>
    <w:p w14:paraId="08430905"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图书成果：</w:t>
      </w:r>
    </w:p>
    <w:p w14:paraId="0EBDB06E"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闫翠娟：《青春图谱与时代镜像：社会变迁中的青年亚文化》，天津人民出版社，2020年6月；</w:t>
      </w:r>
    </w:p>
    <w:p w14:paraId="1E261480"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杨新莹：《融媒体环境下高校思政课改革创新研究》，经济日报出版社，2021年6月；</w:t>
      </w:r>
    </w:p>
    <w:p w14:paraId="35ED303E"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刘迎光：《文化视阈中的思想政治教育研究》，经济日报出版社，2021年5月；</w:t>
      </w:r>
    </w:p>
    <w:p w14:paraId="676087C6"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杨静：《改革开放以来高校思想政治教育政策演变研究》，经济日报出版社，2021年5月；</w:t>
      </w:r>
    </w:p>
    <w:p w14:paraId="7D459B2E"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杨静逸：《新世纪以来我国高校意识形态工作创新研究》，经济日报出版社，2019年3月；</w:t>
      </w:r>
    </w:p>
    <w:p w14:paraId="725F3542"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苏海生：《以美导善：审美教育融入大学生思想政治教育研究》，中国出版集团研究出版社，2019年12月；</w:t>
      </w:r>
    </w:p>
    <w:p w14:paraId="498B276D" w14:textId="77777777" w:rsidR="000E72C5" w:rsidRPr="00AB11D2" w:rsidRDefault="00923BD2">
      <w:pPr>
        <w:pStyle w:val="af8"/>
        <w:shd w:val="clear" w:color="auto" w:fill="FFFFFF"/>
        <w:spacing w:line="560" w:lineRule="exact"/>
        <w:ind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论文成果：</w:t>
      </w:r>
    </w:p>
    <w:p w14:paraId="7A746393"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t>闫翠娟：《从“亚文化”到“后亚文化”：青年亚文化研究范式的嬗变与转换》，《云南社会科学》，2019年第4期（CSSCI+中文核心，被人大复印资料《文化研究》2019年第12期转载）；</w:t>
      </w:r>
    </w:p>
    <w:p w14:paraId="5E1CFC94" w14:textId="77777777" w:rsidR="000E72C5" w:rsidRPr="00AB11D2" w:rsidRDefault="00923BD2">
      <w:pPr>
        <w:shd w:val="clear" w:color="auto" w:fill="FFFFFF"/>
        <w:spacing w:line="560" w:lineRule="exact"/>
        <w:ind w:firstLineChars="200" w:firstLine="560"/>
        <w:rPr>
          <w:rFonts w:ascii="楷体_GB2312" w:eastAsia="楷体_GB2312"/>
          <w:color w:val="000000" w:themeColor="text1"/>
          <w:sz w:val="28"/>
          <w:szCs w:val="32"/>
        </w:rPr>
      </w:pPr>
      <w:r w:rsidRPr="00AB11D2">
        <w:rPr>
          <w:rFonts w:ascii="楷体_GB2312" w:eastAsia="楷体_GB2312" w:hint="eastAsia"/>
          <w:color w:val="000000" w:themeColor="text1"/>
          <w:sz w:val="28"/>
          <w:szCs w:val="32"/>
        </w:rPr>
        <w:lastRenderedPageBreak/>
        <w:t>闫翠娟：《“嘲谑文化”的历史追思与当代启示》，《学术探索》，2019年第12期（被人大复印资料《青少年导刊》2020年第4期转载）；</w:t>
      </w:r>
    </w:p>
    <w:p w14:paraId="4193606E" w14:textId="77777777" w:rsidR="000E72C5" w:rsidRPr="00B64891" w:rsidRDefault="00923BD2">
      <w:pPr>
        <w:shd w:val="clear" w:color="auto" w:fill="FFFFFF"/>
        <w:spacing w:line="560" w:lineRule="exact"/>
        <w:ind w:firstLineChars="200" w:firstLine="560"/>
        <w:rPr>
          <w:rFonts w:ascii="楷体_GB2312" w:eastAsia="楷体_GB2312"/>
          <w:color w:val="000000" w:themeColor="text1"/>
          <w:sz w:val="28"/>
          <w:szCs w:val="32"/>
        </w:rPr>
      </w:pPr>
      <w:r w:rsidRPr="00B64891">
        <w:rPr>
          <w:rFonts w:ascii="楷体_GB2312" w:eastAsia="楷体_GB2312" w:hint="eastAsia"/>
          <w:color w:val="000000" w:themeColor="text1"/>
          <w:sz w:val="28"/>
          <w:szCs w:val="32"/>
        </w:rPr>
        <w:t>杨静：《改革开放40年来青年价值观的转型与嬗变》，中国青年社会科学，2018年4月，（中文核心，被人大复印资料《思想政治教育》2018年第9期转载）；</w:t>
      </w:r>
    </w:p>
    <w:p w14:paraId="4DE73666" w14:textId="77777777" w:rsidR="000E72C5" w:rsidRPr="00B64891" w:rsidRDefault="00923BD2">
      <w:pPr>
        <w:shd w:val="clear" w:color="auto" w:fill="FFFFFF"/>
        <w:spacing w:line="560" w:lineRule="exact"/>
        <w:ind w:firstLineChars="200" w:firstLine="560"/>
        <w:rPr>
          <w:rFonts w:ascii="楷体_GB2312" w:eastAsia="楷体_GB2312"/>
          <w:color w:val="000000" w:themeColor="text1"/>
          <w:sz w:val="28"/>
          <w:szCs w:val="32"/>
        </w:rPr>
      </w:pPr>
      <w:r w:rsidRPr="00B64891">
        <w:rPr>
          <w:rFonts w:ascii="楷体_GB2312" w:eastAsia="楷体_GB2312" w:hint="eastAsia"/>
          <w:color w:val="000000" w:themeColor="text1"/>
          <w:sz w:val="28"/>
          <w:szCs w:val="32"/>
        </w:rPr>
        <w:t>杨静：《论习近平新时代意识形态建设思想的鲜明特点》，《青海社会科学》，2018年第4期（CSSCI）；</w:t>
      </w:r>
    </w:p>
    <w:p w14:paraId="2B7F419C" w14:textId="77777777" w:rsidR="000E72C5" w:rsidRDefault="00923BD2">
      <w:pPr>
        <w:pStyle w:val="af8"/>
        <w:shd w:val="clear" w:color="auto" w:fill="FFFFFF"/>
        <w:spacing w:line="560" w:lineRule="exact"/>
        <w:ind w:firstLineChars="100" w:firstLine="320"/>
        <w:rPr>
          <w:rFonts w:ascii="微软雅黑" w:eastAsia="微软雅黑" w:hAnsi="微软雅黑" w:cs="Times New Roman"/>
          <w:b/>
          <w:bCs/>
          <w:color w:val="000000" w:themeColor="text1"/>
          <w:sz w:val="32"/>
          <w:szCs w:val="32"/>
        </w:rPr>
      </w:pPr>
      <w:r>
        <w:rPr>
          <w:rFonts w:ascii="微软雅黑" w:eastAsia="微软雅黑" w:hAnsi="微软雅黑" w:cs="Times New Roman" w:hint="eastAsia"/>
          <w:b/>
          <w:bCs/>
          <w:color w:val="000000" w:themeColor="text1"/>
          <w:sz w:val="32"/>
          <w:szCs w:val="32"/>
        </w:rPr>
        <w:t>（二）重大成就</w:t>
      </w:r>
    </w:p>
    <w:p w14:paraId="4C04C0BB" w14:textId="05953D1C"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近年来，马院</w:t>
      </w:r>
      <w:r>
        <w:rPr>
          <w:rFonts w:ascii="楷体_GB2312" w:eastAsia="楷体_GB2312"/>
          <w:color w:val="000000" w:themeColor="text1"/>
          <w:sz w:val="28"/>
          <w:szCs w:val="32"/>
        </w:rPr>
        <w:t>坚持</w:t>
      </w:r>
      <w:r>
        <w:rPr>
          <w:rFonts w:ascii="楷体_GB2312" w:eastAsia="楷体_GB2312" w:hint="eastAsia"/>
          <w:color w:val="000000" w:themeColor="text1"/>
          <w:sz w:val="28"/>
          <w:szCs w:val="32"/>
        </w:rPr>
        <w:t>‘</w:t>
      </w:r>
      <w:r>
        <w:rPr>
          <w:rFonts w:ascii="楷体_GB2312" w:eastAsia="楷体_GB2312"/>
          <w:color w:val="000000" w:themeColor="text1"/>
          <w:sz w:val="28"/>
          <w:szCs w:val="32"/>
        </w:rPr>
        <w:t>马院姓马，在马言马</w:t>
      </w:r>
      <w:r>
        <w:rPr>
          <w:rFonts w:ascii="楷体_GB2312" w:eastAsia="楷体_GB2312" w:hint="eastAsia"/>
          <w:color w:val="000000" w:themeColor="text1"/>
          <w:sz w:val="28"/>
          <w:szCs w:val="32"/>
        </w:rPr>
        <w:t>’</w:t>
      </w:r>
      <w:r>
        <w:rPr>
          <w:rFonts w:ascii="楷体_GB2312" w:eastAsia="楷体_GB2312"/>
          <w:color w:val="000000" w:themeColor="text1"/>
          <w:sz w:val="28"/>
          <w:szCs w:val="32"/>
        </w:rPr>
        <w:t>的鲜明导向和办学原则，</w:t>
      </w:r>
      <w:r>
        <w:rPr>
          <w:rFonts w:ascii="楷体_GB2312" w:eastAsia="楷体_GB2312" w:hint="eastAsia"/>
          <w:color w:val="000000" w:themeColor="text1"/>
          <w:sz w:val="28"/>
          <w:szCs w:val="32"/>
        </w:rPr>
        <w:t>以培养高层次的马克思主义理论研究者、传播者和实践者为价值追求，不断聚焦研究特色、厚实研究优势，在学科方向凝练、学科队伍锻造、高层次项目申报、高水平成果培育和服务区域发展等方面均取得显著进步。</w:t>
      </w:r>
    </w:p>
    <w:p w14:paraId="6D62B593" w14:textId="69BC61C1"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sidRPr="00244EC1">
        <w:rPr>
          <w:rFonts w:ascii="微软雅黑" w:eastAsia="微软雅黑" w:hAnsi="微软雅黑" w:cs="Times New Roman" w:hint="eastAsia"/>
          <w:b/>
          <w:bCs/>
          <w:color w:val="000000" w:themeColor="text1"/>
          <w:sz w:val="28"/>
          <w:szCs w:val="28"/>
        </w:rPr>
        <w:t>1</w:t>
      </w:r>
      <w:r w:rsidRPr="00244EC1">
        <w:rPr>
          <w:rFonts w:ascii="微软雅黑" w:eastAsia="微软雅黑" w:hAnsi="微软雅黑" w:cs="Times New Roman"/>
          <w:b/>
          <w:bCs/>
          <w:color w:val="000000" w:themeColor="text1"/>
          <w:sz w:val="28"/>
          <w:szCs w:val="28"/>
        </w:rPr>
        <w:t>.</w:t>
      </w:r>
      <w:r w:rsidRPr="00244EC1">
        <w:rPr>
          <w:rFonts w:ascii="微软雅黑" w:eastAsia="微软雅黑" w:hAnsi="微软雅黑" w:cs="Times New Roman" w:hint="eastAsia"/>
          <w:b/>
          <w:bCs/>
          <w:color w:val="000000" w:themeColor="text1"/>
          <w:sz w:val="28"/>
          <w:szCs w:val="28"/>
        </w:rPr>
        <w:t>坚持铸魂育人，</w:t>
      </w:r>
      <w:r w:rsidR="00244EC1" w:rsidRPr="00244EC1">
        <w:rPr>
          <w:rFonts w:ascii="微软雅黑" w:eastAsia="微软雅黑" w:hAnsi="微软雅黑" w:cs="Times New Roman" w:hint="eastAsia"/>
          <w:b/>
          <w:bCs/>
          <w:color w:val="000000" w:themeColor="text1"/>
          <w:sz w:val="28"/>
          <w:szCs w:val="28"/>
        </w:rPr>
        <w:t>筑牢马克思主义理论学科建设的根本方向</w:t>
      </w:r>
    </w:p>
    <w:p w14:paraId="7EDCBAF7"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学院育人队伍建设成效明显。近五年学院引进一批高水平人才和优秀博士，本学科教学科研队伍年龄结构、职称结构、学历结构、学缘结构合理，科研实力强劲。学院拥有天津市“1</w:t>
      </w:r>
      <w:r>
        <w:rPr>
          <w:rFonts w:ascii="楷体_GB2312" w:eastAsia="楷体_GB2312"/>
          <w:color w:val="000000" w:themeColor="text1"/>
          <w:sz w:val="28"/>
          <w:szCs w:val="32"/>
        </w:rPr>
        <w:t>31</w:t>
      </w:r>
      <w:r>
        <w:rPr>
          <w:rFonts w:ascii="楷体_GB2312" w:eastAsia="楷体_GB2312" w:hint="eastAsia"/>
          <w:color w:val="000000" w:themeColor="text1"/>
          <w:sz w:val="28"/>
          <w:szCs w:val="32"/>
        </w:rPr>
        <w:t>”创新型人才第三层次2人，天津市高校思想政治理论课优秀教师</w:t>
      </w:r>
      <w:r>
        <w:rPr>
          <w:rFonts w:ascii="楷体_GB2312" w:eastAsia="楷体_GB2312"/>
          <w:color w:val="000000" w:themeColor="text1"/>
          <w:sz w:val="28"/>
          <w:szCs w:val="32"/>
        </w:rPr>
        <w:t>7</w:t>
      </w:r>
      <w:r>
        <w:rPr>
          <w:rFonts w:ascii="楷体_GB2312" w:eastAsia="楷体_GB2312" w:hint="eastAsia"/>
          <w:color w:val="000000" w:themeColor="text1"/>
          <w:sz w:val="28"/>
          <w:szCs w:val="32"/>
        </w:rPr>
        <w:t>人，学院朱新华教授、王慧娟副教授获“2</w:t>
      </w:r>
      <w:r>
        <w:rPr>
          <w:rFonts w:ascii="楷体_GB2312" w:eastAsia="楷体_GB2312"/>
          <w:color w:val="000000" w:themeColor="text1"/>
          <w:sz w:val="28"/>
          <w:szCs w:val="32"/>
        </w:rPr>
        <w:t>021</w:t>
      </w:r>
      <w:r>
        <w:rPr>
          <w:rFonts w:ascii="楷体_GB2312" w:eastAsia="楷体_GB2312" w:hint="eastAsia"/>
          <w:color w:val="000000" w:themeColor="text1"/>
          <w:sz w:val="28"/>
          <w:szCs w:val="32"/>
        </w:rPr>
        <w:t>年度天津市思想政治理论课影响力人物”。</w:t>
      </w:r>
    </w:p>
    <w:p w14:paraId="74FD8B97"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学院注重育人制度建设。学院着力加强科研育人机制建设，建立健全学院科研项目和成果动态管理机制。积极推动科研反哺教学，学院闫翠娟、李楠等老师，依托教学开展研究又反哺课堂教学。李军松、李茹、刘玉霞等教师帮助提升学生写作能力和学术素养，指导学生发表论文2</w:t>
      </w:r>
      <w:r>
        <w:rPr>
          <w:rFonts w:ascii="楷体_GB2312" w:eastAsia="楷体_GB2312"/>
          <w:color w:val="000000" w:themeColor="text1"/>
          <w:sz w:val="28"/>
          <w:szCs w:val="32"/>
        </w:rPr>
        <w:t>0</w:t>
      </w:r>
      <w:r>
        <w:rPr>
          <w:rFonts w:ascii="楷体_GB2312" w:eastAsia="楷体_GB2312" w:hint="eastAsia"/>
          <w:color w:val="000000" w:themeColor="text1"/>
          <w:sz w:val="28"/>
          <w:szCs w:val="32"/>
        </w:rPr>
        <w:t>余篇，</w:t>
      </w:r>
      <w:r>
        <w:rPr>
          <w:rFonts w:ascii="楷体_GB2312" w:eastAsia="楷体_GB2312" w:hint="eastAsia"/>
          <w:color w:val="000000" w:themeColor="text1"/>
          <w:sz w:val="28"/>
          <w:szCs w:val="32"/>
        </w:rPr>
        <w:lastRenderedPageBreak/>
        <w:t>其中杨新莹老师指导学生撰写学术论文入选天津市社科界第十五届学术年会优秀论文。李瑶、张劲楠等老师以天津市高校思想政治工作精品项目为依托，联合农村基层党组织共同开展实践育人活动。学院教师充分发挥专业所长，助力学生发展。邢红梅教授指导学生获第十七届“挑战杯”全国红色专项三等奖；徐越如教授指导学生获天津市大学生思政公开课比赛二等奖；李楠等老师指导学生获第十六届“挑战杯”天津市大学生课外学术科技作品竞赛等多项省部级奖项。</w:t>
      </w:r>
    </w:p>
    <w:p w14:paraId="3DE1156B"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加强育人课程体系建设。有效发挥思政课立德树人主渠道作用，目前为全校本科开设《马克思主义基本原理概论》、《习近平新时代中国特色社会主义思想概论》等必修和选择性必修课程8门，为全校研究生开设《新时代中国特色社会主义理论与实践》《马克思主义与社会科学方法论》《自然辩证法概论》等7门课程，为全校博士生开设《中国马克思主义与当代》等3门课程，为学科专业硕士研究生开设1</w:t>
      </w:r>
      <w:r>
        <w:rPr>
          <w:rFonts w:ascii="楷体_GB2312" w:eastAsia="楷体_GB2312"/>
          <w:color w:val="000000" w:themeColor="text1"/>
          <w:sz w:val="28"/>
          <w:szCs w:val="32"/>
        </w:rPr>
        <w:t>2</w:t>
      </w:r>
      <w:r>
        <w:rPr>
          <w:rFonts w:ascii="楷体_GB2312" w:eastAsia="楷体_GB2312" w:hint="eastAsia"/>
          <w:color w:val="000000" w:themeColor="text1"/>
          <w:sz w:val="28"/>
          <w:szCs w:val="32"/>
        </w:rPr>
        <w:t>门课程，形成了内容丰富、特色鲜明的育人体系。同时，与海军勤务学院签订合作协议，开展学术交流、教学互动以及人才培养。</w:t>
      </w:r>
    </w:p>
    <w:p w14:paraId="7EFF838F"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b/>
          <w:bCs/>
          <w:color w:val="000000" w:themeColor="text1"/>
          <w:sz w:val="28"/>
          <w:szCs w:val="28"/>
        </w:rPr>
        <w:t>2.</w:t>
      </w:r>
      <w:r>
        <w:rPr>
          <w:rFonts w:ascii="微软雅黑" w:eastAsia="微软雅黑" w:hAnsi="微软雅黑" w:cs="Times New Roman" w:hint="eastAsia"/>
          <w:b/>
          <w:bCs/>
          <w:color w:val="000000" w:themeColor="text1"/>
          <w:sz w:val="28"/>
          <w:szCs w:val="28"/>
        </w:rPr>
        <w:t>坚持科学研究，为思政课建设提供学理支撑</w:t>
      </w:r>
    </w:p>
    <w:p w14:paraId="2B66EF0D" w14:textId="77777777" w:rsidR="000E72C5" w:rsidRDefault="00923BD2">
      <w:pPr>
        <w:shd w:val="clear" w:color="auto" w:fill="FFFFFF"/>
        <w:spacing w:line="560" w:lineRule="exact"/>
        <w:ind w:firstLineChars="200" w:firstLine="560"/>
        <w:rPr>
          <w:rFonts w:ascii="Times New Roman" w:eastAsia="仿宋_GB2312" w:hAnsi="Times New Roman" w:cs="Times New Roman"/>
          <w:color w:val="000000" w:themeColor="text1"/>
          <w:sz w:val="32"/>
          <w:szCs w:val="32"/>
        </w:rPr>
      </w:pPr>
      <w:r>
        <w:rPr>
          <w:rFonts w:ascii="楷体_GB2312" w:eastAsia="楷体_GB2312" w:hint="eastAsia"/>
          <w:color w:val="000000" w:themeColor="text1"/>
          <w:sz w:val="28"/>
          <w:szCs w:val="32"/>
        </w:rPr>
        <w:t>近三年我院教师发表学术和理论文章2</w:t>
      </w:r>
      <w:r>
        <w:rPr>
          <w:rFonts w:ascii="楷体_GB2312" w:eastAsia="楷体_GB2312"/>
          <w:color w:val="000000" w:themeColor="text1"/>
          <w:sz w:val="28"/>
          <w:szCs w:val="32"/>
        </w:rPr>
        <w:t>3</w:t>
      </w:r>
      <w:r>
        <w:rPr>
          <w:rFonts w:ascii="楷体_GB2312" w:eastAsia="楷体_GB2312" w:hint="eastAsia"/>
          <w:color w:val="000000" w:themeColor="text1"/>
          <w:sz w:val="28"/>
          <w:szCs w:val="32"/>
        </w:rPr>
        <w:t>0余篇。其中在《马克思主义研究》《世界与社会主义研究》《南开学报（哲学社会科学版）》等高水平学术期刊发文35篇，部分论文被《新华文摘》《人大复印报刊资料》《高等学校文科学术文摘》等全文转载或摘编；在《光明日报》《经济日报》《中国社会科学报》《中国教育报》《人民网》等中央重要报刊媒体文章50余篇，在人民出版社、天津人民出版社等出版专著20余部，科研</w:t>
      </w:r>
      <w:r>
        <w:rPr>
          <w:rFonts w:ascii="楷体_GB2312" w:eastAsia="楷体_GB2312" w:hint="eastAsia"/>
          <w:color w:val="000000" w:themeColor="text1"/>
          <w:sz w:val="28"/>
          <w:szCs w:val="32"/>
        </w:rPr>
        <w:lastRenderedPageBreak/>
        <w:t>经费135.4万（不包括平台的），分别获天津市第十六届社会科学优秀成果奖一等奖1项，天津市第十七届社会科学优秀成果奖二等奖1项、三等奖</w:t>
      </w:r>
      <w:r>
        <w:rPr>
          <w:rFonts w:ascii="楷体_GB2312" w:eastAsia="楷体_GB2312"/>
          <w:color w:val="000000" w:themeColor="text1"/>
          <w:sz w:val="28"/>
          <w:szCs w:val="32"/>
        </w:rPr>
        <w:t>2</w:t>
      </w:r>
      <w:r>
        <w:rPr>
          <w:rFonts w:ascii="楷体_GB2312" w:eastAsia="楷体_GB2312" w:hint="eastAsia"/>
          <w:color w:val="000000" w:themeColor="text1"/>
          <w:sz w:val="28"/>
          <w:szCs w:val="32"/>
        </w:rPr>
        <w:t>项。获批国家社科基金项目</w:t>
      </w:r>
      <w:r>
        <w:rPr>
          <w:rFonts w:ascii="楷体_GB2312" w:eastAsia="楷体_GB2312"/>
          <w:color w:val="000000" w:themeColor="text1"/>
          <w:sz w:val="28"/>
          <w:szCs w:val="32"/>
        </w:rPr>
        <w:t>4</w:t>
      </w:r>
      <w:r>
        <w:rPr>
          <w:rFonts w:ascii="楷体_GB2312" w:eastAsia="楷体_GB2312" w:hint="eastAsia"/>
          <w:color w:val="000000" w:themeColor="text1"/>
          <w:sz w:val="28"/>
          <w:szCs w:val="32"/>
        </w:rPr>
        <w:t>项（马工程重大项目子课题1项），获批教育部人文社会科学研究、教育部高校思想政治理论课教师研究专项、天津市哲学社会科学等省部级课题近</w:t>
      </w:r>
      <w:r>
        <w:rPr>
          <w:rFonts w:ascii="楷体_GB2312" w:eastAsia="楷体_GB2312"/>
          <w:color w:val="000000" w:themeColor="text1"/>
          <w:sz w:val="28"/>
          <w:szCs w:val="32"/>
        </w:rPr>
        <w:t>4</w:t>
      </w:r>
      <w:r>
        <w:rPr>
          <w:rFonts w:ascii="楷体_GB2312" w:eastAsia="楷体_GB2312" w:hint="eastAsia"/>
          <w:color w:val="000000" w:themeColor="text1"/>
          <w:sz w:val="28"/>
          <w:szCs w:val="32"/>
        </w:rPr>
        <w:t>0项。</w:t>
      </w:r>
    </w:p>
    <w:p w14:paraId="26ED80FE" w14:textId="1D764580"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sidRPr="00244EC1">
        <w:rPr>
          <w:rFonts w:ascii="微软雅黑" w:eastAsia="微软雅黑" w:hAnsi="微软雅黑" w:cs="Times New Roman" w:hint="eastAsia"/>
          <w:b/>
          <w:bCs/>
          <w:color w:val="000000" w:themeColor="text1"/>
          <w:sz w:val="28"/>
          <w:szCs w:val="28"/>
        </w:rPr>
        <w:t>3</w:t>
      </w:r>
      <w:r w:rsidRPr="00244EC1">
        <w:rPr>
          <w:rFonts w:ascii="微软雅黑" w:eastAsia="微软雅黑" w:hAnsi="微软雅黑" w:cs="Times New Roman"/>
          <w:b/>
          <w:bCs/>
          <w:color w:val="000000" w:themeColor="text1"/>
          <w:sz w:val="28"/>
          <w:szCs w:val="28"/>
        </w:rPr>
        <w:t>.</w:t>
      </w:r>
      <w:r w:rsidR="00EC3FD6" w:rsidRPr="00244EC1">
        <w:rPr>
          <w:rFonts w:ascii="微软雅黑" w:eastAsia="微软雅黑" w:hAnsi="微软雅黑" w:cs="Times New Roman" w:hint="eastAsia"/>
          <w:b/>
          <w:bCs/>
          <w:color w:val="000000" w:themeColor="text1"/>
          <w:sz w:val="28"/>
          <w:szCs w:val="28"/>
        </w:rPr>
        <w:t>建强大中小思政课一体化平台，为学科建设提供资源支撑</w:t>
      </w:r>
      <w:r w:rsidR="0033768C">
        <w:rPr>
          <w:rFonts w:ascii="微软雅黑" w:eastAsia="微软雅黑" w:hAnsi="微软雅黑" w:cs="Times New Roman"/>
          <w:b/>
          <w:bCs/>
          <w:color w:val="000000" w:themeColor="text1"/>
          <w:sz w:val="28"/>
          <w:szCs w:val="28"/>
        </w:rPr>
        <w:t xml:space="preserve"> </w:t>
      </w:r>
    </w:p>
    <w:p w14:paraId="007A5DC1" w14:textId="3070A3BF" w:rsidR="000E72C5" w:rsidRDefault="00EC3FD6">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我校牵头成立的大中小思政课一体化教学研究联盟平台，近年来，通过</w:t>
      </w:r>
      <w:r w:rsidR="00923BD2">
        <w:rPr>
          <w:rFonts w:ascii="楷体_GB2312" w:eastAsia="楷体_GB2312" w:hint="eastAsia"/>
          <w:color w:val="000000" w:themeColor="text1"/>
          <w:sz w:val="28"/>
          <w:szCs w:val="32"/>
        </w:rPr>
        <w:t>加强联盟平台建设，逐步建立起校际贯通、区校协同的联盟运行机制，</w:t>
      </w:r>
      <w:r w:rsidR="00923BD2">
        <w:rPr>
          <w:rFonts w:ascii="楷体_GB2312" w:eastAsia="楷体_GB2312"/>
          <w:color w:val="000000" w:themeColor="text1"/>
          <w:sz w:val="28"/>
          <w:szCs w:val="32"/>
        </w:rPr>
        <w:t>以高校马克思主义学院牵头签约形式，在全市16个区全部成立了区校思政课协同培训与研修基地，辐射形成覆盖全市1400所各级各类学校的大中小学思政课一体化教学改革创新联合体。</w:t>
      </w:r>
      <w:r w:rsidR="00923BD2">
        <w:rPr>
          <w:rFonts w:ascii="楷体_GB2312" w:eastAsia="楷体_GB2312" w:hint="eastAsia"/>
          <w:color w:val="000000" w:themeColor="text1"/>
          <w:sz w:val="28"/>
          <w:szCs w:val="32"/>
        </w:rPr>
        <w:t>成立</w:t>
      </w:r>
      <w:r w:rsidR="00923BD2">
        <w:rPr>
          <w:rFonts w:ascii="楷体_GB2312" w:eastAsia="楷体_GB2312"/>
          <w:color w:val="000000" w:themeColor="text1"/>
          <w:sz w:val="28"/>
          <w:szCs w:val="32"/>
        </w:rPr>
        <w:t>大中小一体化网站、微信公众号、集体备课群、实践基地等线上线下平台，彻底打破了长期以来各学段思政课教学互不了解、互不交流的状态。</w:t>
      </w:r>
      <w:r w:rsidR="00923BD2">
        <w:rPr>
          <w:rFonts w:ascii="楷体_GB2312" w:eastAsia="楷体_GB2312" w:hint="eastAsia"/>
          <w:color w:val="000000" w:themeColor="text1"/>
          <w:sz w:val="28"/>
          <w:szCs w:val="32"/>
        </w:rPr>
        <w:t>同时，</w:t>
      </w:r>
      <w:r w:rsidR="00923BD2">
        <w:rPr>
          <w:rFonts w:ascii="楷体_GB2312" w:eastAsia="楷体_GB2312"/>
          <w:color w:val="000000" w:themeColor="text1"/>
          <w:sz w:val="28"/>
          <w:szCs w:val="32"/>
        </w:rPr>
        <w:t>狠抓</w:t>
      </w:r>
      <w:r w:rsidR="00923BD2">
        <w:rPr>
          <w:rFonts w:ascii="楷体_GB2312" w:eastAsia="楷体_GB2312" w:hint="eastAsia"/>
          <w:color w:val="000000" w:themeColor="text1"/>
          <w:sz w:val="28"/>
          <w:szCs w:val="32"/>
        </w:rPr>
        <w:t>教研，在全国率先构建以定期集体备课和同课异构示范课为核心的“2+X”教研模式，开展不同学段的同课异构教学实践，为</w:t>
      </w:r>
      <w:r>
        <w:rPr>
          <w:rFonts w:ascii="楷体_GB2312" w:eastAsia="楷体_GB2312" w:hint="eastAsia"/>
          <w:color w:val="000000" w:themeColor="text1"/>
          <w:sz w:val="28"/>
          <w:szCs w:val="32"/>
        </w:rPr>
        <w:t>马克思主义理论学科建设</w:t>
      </w:r>
      <w:r w:rsidR="00923BD2">
        <w:rPr>
          <w:rFonts w:ascii="楷体_GB2312" w:eastAsia="楷体_GB2312" w:hint="eastAsia"/>
          <w:color w:val="000000" w:themeColor="text1"/>
          <w:sz w:val="28"/>
          <w:szCs w:val="32"/>
        </w:rPr>
        <w:t>搭建了</w:t>
      </w:r>
      <w:r>
        <w:rPr>
          <w:rFonts w:ascii="楷体_GB2312" w:eastAsia="楷体_GB2312" w:hint="eastAsia"/>
          <w:color w:val="000000" w:themeColor="text1"/>
          <w:sz w:val="28"/>
          <w:szCs w:val="32"/>
        </w:rPr>
        <w:t>育人</w:t>
      </w:r>
      <w:r w:rsidR="00923BD2">
        <w:rPr>
          <w:rFonts w:ascii="楷体_GB2312" w:eastAsia="楷体_GB2312" w:hint="eastAsia"/>
          <w:color w:val="000000" w:themeColor="text1"/>
          <w:sz w:val="28"/>
          <w:szCs w:val="32"/>
        </w:rPr>
        <w:t>平台</w:t>
      </w:r>
      <w:r w:rsidR="00244EC1">
        <w:rPr>
          <w:rFonts w:ascii="楷体_GB2312" w:eastAsia="楷体_GB2312" w:hint="eastAsia"/>
          <w:color w:val="000000" w:themeColor="text1"/>
          <w:sz w:val="28"/>
          <w:szCs w:val="32"/>
        </w:rPr>
        <w:t>，提升了青年学术骨干的研究力，为建强学科</w:t>
      </w:r>
      <w:r>
        <w:rPr>
          <w:rFonts w:ascii="楷体_GB2312" w:eastAsia="楷体_GB2312" w:hint="eastAsia"/>
          <w:color w:val="000000" w:themeColor="text1"/>
          <w:sz w:val="28"/>
          <w:szCs w:val="32"/>
        </w:rPr>
        <w:t>提供了</w:t>
      </w:r>
      <w:r w:rsidR="00244EC1">
        <w:rPr>
          <w:rFonts w:ascii="楷体_GB2312" w:eastAsia="楷体_GB2312" w:hint="eastAsia"/>
          <w:color w:val="000000" w:themeColor="text1"/>
          <w:sz w:val="28"/>
          <w:szCs w:val="32"/>
        </w:rPr>
        <w:t>经费与资源支撑</w:t>
      </w:r>
      <w:r w:rsidR="00923BD2">
        <w:rPr>
          <w:rFonts w:ascii="楷体_GB2312" w:eastAsia="楷体_GB2312" w:hint="eastAsia"/>
          <w:color w:val="000000" w:themeColor="text1"/>
          <w:sz w:val="28"/>
          <w:szCs w:val="32"/>
        </w:rPr>
        <w:t>。</w:t>
      </w:r>
    </w:p>
    <w:p w14:paraId="716B618B"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b/>
          <w:bCs/>
          <w:color w:val="000000" w:themeColor="text1"/>
          <w:sz w:val="28"/>
          <w:szCs w:val="28"/>
        </w:rPr>
        <w:t>4.</w:t>
      </w:r>
      <w:r>
        <w:rPr>
          <w:rFonts w:ascii="微软雅黑" w:eastAsia="微软雅黑" w:hAnsi="微软雅黑" w:cs="Times New Roman" w:hint="eastAsia"/>
          <w:b/>
          <w:bCs/>
          <w:color w:val="000000" w:themeColor="text1"/>
          <w:sz w:val="28"/>
          <w:szCs w:val="28"/>
        </w:rPr>
        <w:t>举办全国学术研讨会，提升学科影响力</w:t>
      </w:r>
    </w:p>
    <w:p w14:paraId="3F8A06AF"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先后邀请国内知名专家来校讲座交流2</w:t>
      </w:r>
      <w:r>
        <w:rPr>
          <w:rFonts w:ascii="楷体_GB2312" w:eastAsia="楷体_GB2312"/>
          <w:color w:val="000000" w:themeColor="text1"/>
          <w:sz w:val="28"/>
          <w:szCs w:val="32"/>
        </w:rPr>
        <w:t>8</w:t>
      </w:r>
      <w:r>
        <w:rPr>
          <w:rFonts w:ascii="楷体_GB2312" w:eastAsia="楷体_GB2312" w:hint="eastAsia"/>
          <w:color w:val="000000" w:themeColor="text1"/>
          <w:sz w:val="28"/>
          <w:szCs w:val="32"/>
        </w:rPr>
        <w:t>次，先后联合中国社科院，举办全国高水平的“2019年世界社会主义运动发展态势特征研讨会”、先后邀请京津沪专家相聚云端举办“历程与经验：党史、新中国史、改革开放史、社会主义发展史”等学术、教学研讨会1</w:t>
      </w:r>
      <w:r>
        <w:rPr>
          <w:rFonts w:ascii="楷体_GB2312" w:eastAsia="楷体_GB2312"/>
          <w:color w:val="000000" w:themeColor="text1"/>
          <w:sz w:val="28"/>
          <w:szCs w:val="32"/>
        </w:rPr>
        <w:t>0</w:t>
      </w:r>
      <w:r>
        <w:rPr>
          <w:rFonts w:ascii="楷体_GB2312" w:eastAsia="楷体_GB2312" w:hint="eastAsia"/>
          <w:color w:val="000000" w:themeColor="text1"/>
          <w:sz w:val="28"/>
          <w:szCs w:val="32"/>
        </w:rPr>
        <w:t>余次，有效营造学院浓厚的研究氛围。人民日报、光明网、天津日报等中央和地方媒体多次予以</w:t>
      </w:r>
      <w:r>
        <w:rPr>
          <w:rFonts w:ascii="楷体_GB2312" w:eastAsia="楷体_GB2312" w:hint="eastAsia"/>
          <w:color w:val="000000" w:themeColor="text1"/>
          <w:sz w:val="28"/>
          <w:szCs w:val="32"/>
        </w:rPr>
        <w:lastRenderedPageBreak/>
        <w:t>报道。发挥天津市大中小思政课一体化教学联盟、市中特中心科大基地、习联盟、青年研究中心等平台，积极组织学术骨干和青年博士开展学术研讨交流活动</w:t>
      </w:r>
      <w:r>
        <w:rPr>
          <w:rFonts w:ascii="楷体_GB2312" w:eastAsia="楷体_GB2312"/>
          <w:color w:val="000000" w:themeColor="text1"/>
          <w:sz w:val="28"/>
          <w:szCs w:val="32"/>
        </w:rPr>
        <w:t>20</w:t>
      </w:r>
      <w:r>
        <w:rPr>
          <w:rFonts w:ascii="楷体_GB2312" w:eastAsia="楷体_GB2312" w:hint="eastAsia"/>
          <w:color w:val="000000" w:themeColor="text1"/>
          <w:sz w:val="28"/>
          <w:szCs w:val="32"/>
        </w:rPr>
        <w:t xml:space="preserve">余次，有效提升了青年教师学术素养，营造了学院浓厚的科研氛围。 </w:t>
      </w:r>
      <w:r>
        <w:rPr>
          <w:rFonts w:ascii="Times New Roman" w:eastAsia="仿宋_GB2312" w:hAnsi="Times New Roman" w:cs="Times New Roman" w:hint="eastAsia"/>
          <w:b/>
          <w:bCs/>
          <w:color w:val="000000" w:themeColor="text1"/>
          <w:sz w:val="32"/>
          <w:szCs w:val="32"/>
        </w:rPr>
        <w:t xml:space="preserve"> </w:t>
      </w:r>
    </w:p>
    <w:p w14:paraId="2D2F5040" w14:textId="223FD44F"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b/>
          <w:bCs/>
          <w:color w:val="000000" w:themeColor="text1"/>
          <w:sz w:val="28"/>
          <w:szCs w:val="28"/>
        </w:rPr>
        <w:t>5.</w:t>
      </w:r>
      <w:r>
        <w:rPr>
          <w:rFonts w:ascii="微软雅黑" w:eastAsia="微软雅黑" w:hAnsi="微软雅黑" w:cs="Times New Roman" w:hint="eastAsia"/>
          <w:b/>
          <w:bCs/>
          <w:color w:val="000000" w:themeColor="text1"/>
          <w:sz w:val="28"/>
          <w:szCs w:val="28"/>
        </w:rPr>
        <w:t>发挥</w:t>
      </w:r>
      <w:r w:rsidR="008068CD">
        <w:rPr>
          <w:rFonts w:ascii="微软雅黑" w:eastAsia="微软雅黑" w:hAnsi="微软雅黑" w:cs="Times New Roman" w:hint="eastAsia"/>
          <w:b/>
          <w:bCs/>
          <w:color w:val="000000" w:themeColor="text1"/>
          <w:sz w:val="28"/>
          <w:szCs w:val="28"/>
        </w:rPr>
        <w:t>学科专业</w:t>
      </w:r>
      <w:r>
        <w:rPr>
          <w:rFonts w:ascii="微软雅黑" w:eastAsia="微软雅黑" w:hAnsi="微软雅黑" w:cs="Times New Roman" w:hint="eastAsia"/>
          <w:b/>
          <w:bCs/>
          <w:color w:val="000000" w:themeColor="text1"/>
          <w:sz w:val="28"/>
          <w:szCs w:val="28"/>
        </w:rPr>
        <w:t>优势，服务滨海发展</w:t>
      </w:r>
    </w:p>
    <w:p w14:paraId="0B267794" w14:textId="77777777" w:rsidR="000E72C5" w:rsidRDefault="00923BD2">
      <w:pPr>
        <w:shd w:val="clear" w:color="auto" w:fill="FFFFFF"/>
        <w:spacing w:line="560" w:lineRule="exact"/>
        <w:ind w:firstLineChars="200" w:firstLine="560"/>
        <w:rPr>
          <w:rFonts w:ascii="Times New Roman" w:eastAsia="仿宋_GB2312" w:hAnsi="Times New Roman" w:cs="Times New Roman"/>
          <w:color w:val="000000" w:themeColor="text1"/>
          <w:sz w:val="32"/>
          <w:szCs w:val="32"/>
        </w:rPr>
      </w:pPr>
      <w:r>
        <w:rPr>
          <w:rFonts w:ascii="楷体_GB2312" w:eastAsia="楷体_GB2312" w:hint="eastAsia"/>
          <w:color w:val="000000" w:themeColor="text1"/>
          <w:sz w:val="28"/>
          <w:szCs w:val="32"/>
        </w:rPr>
        <w:t>马克思主义学院作为滨海新区区委宣传部和学校共建学院，积极发挥马克思主义理论专业特长，尤其在党史学习教育中，精心选拔学院12名优秀讲师成为滨海新区区委党史学习教育宣讲团成员（全区共选拔24名），坚持定期开展宣讲团成员集体备课和学术研讨，夯实理论根基，对象化、分众化、互动化开展宣讲，注重回应群众关切，打造宣讲“金课”，先后开展6</w:t>
      </w:r>
      <w:r>
        <w:rPr>
          <w:rFonts w:ascii="楷体_GB2312" w:eastAsia="楷体_GB2312"/>
          <w:color w:val="000000" w:themeColor="text1"/>
          <w:sz w:val="28"/>
          <w:szCs w:val="32"/>
        </w:rPr>
        <w:t>0</w:t>
      </w:r>
      <w:r>
        <w:rPr>
          <w:rFonts w:ascii="楷体_GB2312" w:eastAsia="楷体_GB2312" w:hint="eastAsia"/>
          <w:color w:val="000000" w:themeColor="text1"/>
          <w:sz w:val="28"/>
          <w:szCs w:val="32"/>
        </w:rPr>
        <w:t>余场讲座，受众达万人，党史学习教育的广泛性、针对性和实效性不断提升。学习强国、天津新闻、滨海电视台等多次报道，有效提升了学科培养理论人才、支撑服务经济社会发展的作用。</w:t>
      </w:r>
    </w:p>
    <w:p w14:paraId="5DC61173" w14:textId="56D3D236" w:rsidR="000E72C5" w:rsidRDefault="00923BD2">
      <w:pPr>
        <w:pStyle w:val="af8"/>
        <w:shd w:val="clear" w:color="auto" w:fill="FFFFFF"/>
        <w:spacing w:line="560" w:lineRule="exact"/>
        <w:ind w:firstLineChars="100" w:firstLine="320"/>
        <w:rPr>
          <w:rFonts w:ascii="微软雅黑" w:eastAsia="微软雅黑" w:hAnsi="微软雅黑" w:cs="Times New Roman"/>
          <w:b/>
          <w:bCs/>
          <w:color w:val="000000" w:themeColor="text1"/>
          <w:sz w:val="32"/>
          <w:szCs w:val="32"/>
        </w:rPr>
      </w:pPr>
      <w:r w:rsidRPr="00CD45F0">
        <w:rPr>
          <w:rFonts w:ascii="微软雅黑" w:eastAsia="微软雅黑" w:hAnsi="微软雅黑" w:cs="Times New Roman" w:hint="eastAsia"/>
          <w:b/>
          <w:bCs/>
          <w:color w:val="000000" w:themeColor="text1"/>
          <w:sz w:val="32"/>
          <w:szCs w:val="32"/>
        </w:rPr>
        <w:t>（三）国内外影响</w:t>
      </w:r>
      <w:r w:rsidR="0033768C">
        <w:rPr>
          <w:rFonts w:ascii="微软雅黑" w:eastAsia="微软雅黑" w:hAnsi="微软雅黑" w:cs="Times New Roman" w:hint="eastAsia"/>
          <w:b/>
          <w:bCs/>
          <w:color w:val="000000" w:themeColor="text1"/>
          <w:sz w:val="32"/>
          <w:szCs w:val="32"/>
        </w:rPr>
        <w:t xml:space="preserve"> </w:t>
      </w:r>
      <w:r w:rsidR="0033768C">
        <w:rPr>
          <w:rFonts w:ascii="微软雅黑" w:eastAsia="微软雅黑" w:hAnsi="微软雅黑" w:cs="Times New Roman"/>
          <w:b/>
          <w:bCs/>
          <w:color w:val="000000" w:themeColor="text1"/>
          <w:sz w:val="32"/>
          <w:szCs w:val="32"/>
        </w:rPr>
        <w:t xml:space="preserve"> </w:t>
      </w:r>
    </w:p>
    <w:p w14:paraId="12985AD2"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对习近平新时代中国特色社会主义思想研究、宣传、阐释影响力不断提升。郑小伟副教授作为子课题负责人承担由天津中西药大学张伯礼院士申报的重大课题《伟大抗疫精神研究》的子课题《伟大抗疫精神与优化制度优势治理效能研究》，实现了不同院校、学科交叉研究的新突破。“党员说”宣讲活动先后被人民日报、中国教育报等多家媒体报道，其中学习强国推送的文章，点击率超过176万。“党员说”理论宣讲项目被评为天津市级先进志愿者服务项目。</w:t>
      </w:r>
    </w:p>
    <w:p w14:paraId="79E0EF4B"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天津市大中小一体化教学联盟贡献“天津方案”。目前组织的</w:t>
      </w:r>
      <w:r w:rsidRPr="00CD45F0">
        <w:rPr>
          <w:rFonts w:ascii="楷体_GB2312" w:eastAsia="楷体_GB2312" w:hint="eastAsia"/>
          <w:color w:val="000000" w:themeColor="text1"/>
          <w:sz w:val="28"/>
          <w:szCs w:val="32"/>
        </w:rPr>
        <w:t>各类集</w:t>
      </w:r>
      <w:r w:rsidRPr="00CD45F0">
        <w:rPr>
          <w:rFonts w:ascii="楷体_GB2312" w:eastAsia="楷体_GB2312" w:hint="eastAsia"/>
          <w:color w:val="000000" w:themeColor="text1"/>
          <w:sz w:val="28"/>
          <w:szCs w:val="32"/>
        </w:rPr>
        <w:lastRenderedPageBreak/>
        <w:t>体备课、示范课</w:t>
      </w:r>
      <w:r>
        <w:rPr>
          <w:rFonts w:ascii="楷体_GB2312" w:eastAsia="楷体_GB2312" w:hint="eastAsia"/>
          <w:color w:val="000000" w:themeColor="text1"/>
          <w:sz w:val="28"/>
          <w:szCs w:val="32"/>
        </w:rPr>
        <w:t>等活动</w:t>
      </w:r>
      <w:r>
        <w:rPr>
          <w:rFonts w:ascii="楷体_GB2312" w:eastAsia="楷体_GB2312"/>
          <w:color w:val="000000" w:themeColor="text1"/>
          <w:sz w:val="28"/>
          <w:szCs w:val="32"/>
        </w:rPr>
        <w:t>已累计辐射全国、全市大中小学思政课教师超过</w:t>
      </w:r>
      <w:r>
        <w:rPr>
          <w:rFonts w:ascii="楷体_GB2312" w:eastAsia="楷体_GB2312" w:hint="eastAsia"/>
          <w:color w:val="000000" w:themeColor="text1"/>
          <w:sz w:val="28"/>
          <w:szCs w:val="32"/>
        </w:rPr>
        <w:t>十余</w:t>
      </w:r>
      <w:r>
        <w:rPr>
          <w:rFonts w:ascii="楷体_GB2312" w:eastAsia="楷体_GB2312"/>
          <w:color w:val="000000" w:themeColor="text1"/>
          <w:sz w:val="28"/>
          <w:szCs w:val="32"/>
        </w:rPr>
        <w:t>万人次。</w:t>
      </w:r>
      <w:r>
        <w:rPr>
          <w:rFonts w:ascii="楷体_GB2312" w:eastAsia="楷体_GB2312" w:hint="eastAsia"/>
          <w:color w:val="000000" w:themeColor="text1"/>
          <w:sz w:val="28"/>
          <w:szCs w:val="32"/>
        </w:rPr>
        <w:t>人民日报、光明日报、中国教育报、新华社等中央和地方媒体报刊报道百余次。</w:t>
      </w:r>
      <w:r>
        <w:rPr>
          <w:rFonts w:ascii="楷体_GB2312" w:eastAsia="楷体_GB2312"/>
          <w:color w:val="000000" w:themeColor="text1"/>
          <w:sz w:val="28"/>
          <w:szCs w:val="32"/>
        </w:rPr>
        <w:t>联合滨海新区，创造性举办大中小幼书记、校长讲思政课大赛，623名书记、校长登上思政课讲台，有效提升了书记</w:t>
      </w:r>
      <w:r>
        <w:rPr>
          <w:rFonts w:ascii="楷体_GB2312" w:eastAsia="楷体_GB2312" w:hint="eastAsia"/>
          <w:color w:val="000000" w:themeColor="text1"/>
          <w:sz w:val="28"/>
          <w:szCs w:val="32"/>
        </w:rPr>
        <w:t>、</w:t>
      </w:r>
      <w:r>
        <w:rPr>
          <w:rFonts w:ascii="楷体_GB2312" w:eastAsia="楷体_GB2312"/>
          <w:color w:val="000000" w:themeColor="text1"/>
          <w:sz w:val="28"/>
          <w:szCs w:val="32"/>
        </w:rPr>
        <w:t>校长对思政课的重视和关注，得到教育部有关领导高度肯定。</w:t>
      </w:r>
      <w:r>
        <w:rPr>
          <w:rFonts w:ascii="楷体_GB2312" w:eastAsia="楷体_GB2312" w:hint="eastAsia"/>
          <w:color w:val="000000" w:themeColor="text1"/>
          <w:sz w:val="28"/>
          <w:szCs w:val="32"/>
        </w:rPr>
        <w:t>国内</w:t>
      </w:r>
      <w:r>
        <w:rPr>
          <w:rFonts w:ascii="楷体_GB2312" w:eastAsia="楷体_GB2312"/>
          <w:color w:val="000000" w:themeColor="text1"/>
          <w:sz w:val="28"/>
          <w:szCs w:val="32"/>
        </w:rPr>
        <w:t>主流媒体报道一体化建设相关情况十余次</w:t>
      </w:r>
      <w:r>
        <w:rPr>
          <w:rFonts w:ascii="楷体_GB2312" w:eastAsia="楷体_GB2312" w:hint="eastAsia"/>
          <w:color w:val="000000" w:themeColor="text1"/>
          <w:sz w:val="28"/>
          <w:szCs w:val="32"/>
        </w:rPr>
        <w:t>，为全国思政课一体化建设贡献“天津方案”，为学院学科建设搭建学术交流平台。</w:t>
      </w:r>
    </w:p>
    <w:p w14:paraId="45491B9D" w14:textId="77777777" w:rsidR="000E72C5" w:rsidRDefault="00923BD2">
      <w:pPr>
        <w:pStyle w:val="af8"/>
        <w:shd w:val="clear" w:color="auto" w:fill="FFFFFF"/>
        <w:spacing w:line="560" w:lineRule="exact"/>
        <w:ind w:firstLineChars="100" w:firstLine="320"/>
        <w:rPr>
          <w:rFonts w:ascii="微软雅黑" w:eastAsia="微软雅黑" w:hAnsi="微软雅黑" w:cs="Times New Roman"/>
          <w:b/>
          <w:bCs/>
          <w:color w:val="000000" w:themeColor="text1"/>
          <w:sz w:val="32"/>
          <w:szCs w:val="32"/>
        </w:rPr>
      </w:pPr>
      <w:r>
        <w:rPr>
          <w:rFonts w:ascii="微软雅黑" w:eastAsia="微软雅黑" w:hAnsi="微软雅黑" w:cs="Times New Roman" w:hint="eastAsia"/>
          <w:b/>
          <w:bCs/>
          <w:color w:val="000000" w:themeColor="text1"/>
          <w:sz w:val="32"/>
          <w:szCs w:val="32"/>
        </w:rPr>
        <w:t>（四）发展潜力以及面临的机遇挑战</w:t>
      </w:r>
    </w:p>
    <w:p w14:paraId="20B52A2F"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1</w:t>
      </w:r>
      <w:r>
        <w:rPr>
          <w:rFonts w:ascii="微软雅黑" w:eastAsia="微软雅黑" w:hAnsi="微软雅黑" w:cs="Times New Roman"/>
          <w:b/>
          <w:bCs/>
          <w:color w:val="000000" w:themeColor="text1"/>
          <w:sz w:val="28"/>
          <w:szCs w:val="28"/>
        </w:rPr>
        <w:t>.</w:t>
      </w:r>
      <w:r>
        <w:rPr>
          <w:rFonts w:ascii="微软雅黑" w:eastAsia="微软雅黑" w:hAnsi="微软雅黑" w:cs="Times New Roman" w:hint="eastAsia"/>
          <w:b/>
          <w:bCs/>
          <w:color w:val="000000" w:themeColor="text1"/>
          <w:sz w:val="28"/>
          <w:szCs w:val="28"/>
        </w:rPr>
        <w:t>发展潜力和时代机遇</w:t>
      </w:r>
    </w:p>
    <w:p w14:paraId="611FFFE0" w14:textId="77777777" w:rsidR="000E72C5" w:rsidRDefault="00923BD2">
      <w:pPr>
        <w:shd w:val="clear" w:color="auto" w:fill="FFFFFF"/>
        <w:spacing w:line="560" w:lineRule="exact"/>
        <w:ind w:firstLineChars="200" w:firstLine="562"/>
        <w:rPr>
          <w:rFonts w:ascii="楷体_GB2312" w:eastAsia="楷体_GB2312"/>
          <w:color w:val="000000" w:themeColor="text1"/>
          <w:sz w:val="28"/>
          <w:szCs w:val="32"/>
        </w:rPr>
      </w:pPr>
      <w:r>
        <w:rPr>
          <w:rFonts w:ascii="楷体_GB2312" w:eastAsia="楷体_GB2312" w:hint="eastAsia"/>
          <w:b/>
          <w:bCs/>
          <w:color w:val="000000" w:themeColor="text1"/>
          <w:sz w:val="28"/>
          <w:szCs w:val="32"/>
        </w:rPr>
        <w:t>（1）以习近平同志为核心的党中央对马克</w:t>
      </w:r>
      <w:r>
        <w:rPr>
          <w:rFonts w:ascii="楷体_GB2312" w:eastAsia="楷体_GB2312" w:hint="eastAsia"/>
          <w:color w:val="000000" w:themeColor="text1"/>
          <w:sz w:val="28"/>
          <w:szCs w:val="32"/>
        </w:rPr>
        <w:t>思主义理论学</w:t>
      </w:r>
      <w:r>
        <w:rPr>
          <w:rFonts w:ascii="楷体_GB2312" w:eastAsia="楷体_GB2312" w:hint="eastAsia"/>
          <w:b/>
          <w:bCs/>
          <w:color w:val="000000" w:themeColor="text1"/>
          <w:sz w:val="28"/>
          <w:szCs w:val="32"/>
        </w:rPr>
        <w:t>科高度重视。</w:t>
      </w:r>
      <w:r>
        <w:rPr>
          <w:rFonts w:ascii="楷体_GB2312" w:eastAsia="楷体_GB2312" w:hint="eastAsia"/>
          <w:color w:val="000000" w:themeColor="text1"/>
          <w:sz w:val="28"/>
          <w:szCs w:val="32"/>
        </w:rPr>
        <w:t>党的十八以来，党中央对思想政治工作、意识形态工作、哲学社会科学高度重视，大力推进思想政治理论课和马克思主义理论学科建设。中宣部和教育部陆续出台了一系列富有指导性的规范性文件，思想政治理论课在改革创新中不断完善，推进马克思主义理论学科建设。天津市委高度重视马克思主义院和马克思主义学科建设，市教育两委实施重点马克思主义学院建设工程。这种自上而下的有利氛围和切实有效的举措为我院马克思主义学科建设提供了良好环境和强大动力。</w:t>
      </w:r>
    </w:p>
    <w:p w14:paraId="23A8140F" w14:textId="77777777" w:rsidR="000E72C5" w:rsidRDefault="00923BD2">
      <w:pPr>
        <w:shd w:val="clear" w:color="auto" w:fill="FFFFFF"/>
        <w:spacing w:line="560" w:lineRule="exact"/>
        <w:ind w:firstLineChars="200" w:firstLine="562"/>
        <w:rPr>
          <w:rFonts w:ascii="楷体_GB2312" w:eastAsia="楷体_GB2312"/>
          <w:color w:val="000000" w:themeColor="text1"/>
          <w:sz w:val="28"/>
          <w:szCs w:val="32"/>
        </w:rPr>
      </w:pPr>
      <w:r>
        <w:rPr>
          <w:rFonts w:ascii="楷体_GB2312" w:eastAsia="楷体_GB2312" w:hint="eastAsia"/>
          <w:b/>
          <w:bCs/>
          <w:color w:val="000000" w:themeColor="text1"/>
          <w:sz w:val="28"/>
          <w:szCs w:val="32"/>
        </w:rPr>
        <w:t>（</w:t>
      </w:r>
      <w:r>
        <w:rPr>
          <w:rFonts w:ascii="楷体_GB2312" w:eastAsia="楷体_GB2312"/>
          <w:b/>
          <w:bCs/>
          <w:color w:val="000000" w:themeColor="text1"/>
          <w:sz w:val="28"/>
          <w:szCs w:val="32"/>
        </w:rPr>
        <w:t>2</w:t>
      </w:r>
      <w:r>
        <w:rPr>
          <w:rFonts w:ascii="楷体_GB2312" w:eastAsia="楷体_GB2312" w:hint="eastAsia"/>
          <w:b/>
          <w:bCs/>
          <w:color w:val="000000" w:themeColor="text1"/>
          <w:sz w:val="28"/>
          <w:szCs w:val="32"/>
        </w:rPr>
        <w:t>）国内马克思主义理论学科建设取得重大进展。</w:t>
      </w:r>
      <w:r>
        <w:rPr>
          <w:rFonts w:ascii="楷体_GB2312" w:eastAsia="楷体_GB2312" w:hint="eastAsia"/>
          <w:color w:val="000000" w:themeColor="text1"/>
          <w:sz w:val="28"/>
          <w:szCs w:val="32"/>
        </w:rPr>
        <w:t>自2005年正式设立马克国主义理论一级学科以来，国内已经公布两批重点马院建设名单，其他高校的马院建设也在深入推进，马克思主义理论学科在学科布局、队伍建设、人才培养、科学研究、支撑思想政治理论课建设等方面取得了丰硕成果。这些学科建设的进展是我院学科建设的“它山之石”，我们可以</w:t>
      </w:r>
      <w:r>
        <w:rPr>
          <w:rFonts w:ascii="楷体_GB2312" w:eastAsia="楷体_GB2312" w:hint="eastAsia"/>
          <w:color w:val="000000" w:themeColor="text1"/>
          <w:sz w:val="28"/>
          <w:szCs w:val="32"/>
        </w:rPr>
        <w:lastRenderedPageBreak/>
        <w:t>充分吸取经验，广泛开展交流合作，推动我院学科建设。</w:t>
      </w:r>
    </w:p>
    <w:p w14:paraId="02165B92" w14:textId="77777777" w:rsidR="000E72C5" w:rsidRDefault="00923BD2">
      <w:pPr>
        <w:shd w:val="clear" w:color="auto" w:fill="FFFFFF"/>
        <w:spacing w:line="560" w:lineRule="exact"/>
        <w:ind w:firstLineChars="200" w:firstLine="562"/>
        <w:rPr>
          <w:rFonts w:ascii="楷体_GB2312" w:eastAsia="楷体_GB2312"/>
          <w:color w:val="000000" w:themeColor="text1"/>
          <w:sz w:val="28"/>
          <w:szCs w:val="32"/>
        </w:rPr>
      </w:pPr>
      <w:r>
        <w:rPr>
          <w:rFonts w:ascii="楷体_GB2312" w:eastAsia="楷体_GB2312" w:hint="eastAsia"/>
          <w:b/>
          <w:bCs/>
          <w:color w:val="000000" w:themeColor="text1"/>
          <w:sz w:val="28"/>
          <w:szCs w:val="32"/>
        </w:rPr>
        <w:t>（</w:t>
      </w:r>
      <w:r>
        <w:rPr>
          <w:rFonts w:ascii="楷体_GB2312" w:eastAsia="楷体_GB2312"/>
          <w:b/>
          <w:bCs/>
          <w:color w:val="000000" w:themeColor="text1"/>
          <w:sz w:val="28"/>
          <w:szCs w:val="32"/>
        </w:rPr>
        <w:t>3</w:t>
      </w:r>
      <w:r>
        <w:rPr>
          <w:rFonts w:ascii="楷体_GB2312" w:eastAsia="楷体_GB2312" w:hint="eastAsia"/>
          <w:b/>
          <w:bCs/>
          <w:color w:val="000000" w:themeColor="text1"/>
          <w:sz w:val="28"/>
          <w:szCs w:val="32"/>
        </w:rPr>
        <w:t>）新时代环境需要马克思主义理论学科同频共振。</w:t>
      </w:r>
      <w:r>
        <w:rPr>
          <w:rFonts w:ascii="楷体_GB2312" w:eastAsia="楷体_GB2312" w:hint="eastAsia"/>
          <w:color w:val="000000" w:themeColor="text1"/>
          <w:sz w:val="28"/>
          <w:szCs w:val="32"/>
        </w:rPr>
        <w:t>实践是推动理论发展的源动力。党的百年奋斗展示了马克思主义强大生命力。全面建设社会主义现代化新征程，为马克思主义提供了理论创新的时代要求、服务大局的战略要求。马克思主义理论学科要同身处伟大时代相适应、同我们正在干的伟大事业相适应、同我们肩上的庄严使命相适应，始终与党和国家事业同向同行、同频共振。我院马克思主义理论学科建设要积极回应时代召唤，大踏步地推进。</w:t>
      </w:r>
    </w:p>
    <w:p w14:paraId="2EC39488"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2</w:t>
      </w:r>
      <w:r>
        <w:rPr>
          <w:rFonts w:ascii="微软雅黑" w:eastAsia="微软雅黑" w:hAnsi="微软雅黑" w:cs="Times New Roman"/>
          <w:b/>
          <w:bCs/>
          <w:color w:val="000000" w:themeColor="text1"/>
          <w:sz w:val="28"/>
          <w:szCs w:val="28"/>
        </w:rPr>
        <w:t>.</w:t>
      </w:r>
      <w:r>
        <w:rPr>
          <w:rFonts w:ascii="微软雅黑" w:eastAsia="微软雅黑" w:hAnsi="微软雅黑" w:cs="Times New Roman" w:hint="eastAsia"/>
          <w:b/>
          <w:bCs/>
          <w:color w:val="000000" w:themeColor="text1"/>
          <w:sz w:val="28"/>
          <w:szCs w:val="28"/>
        </w:rPr>
        <w:t>发展面临的问题及挑战</w:t>
      </w:r>
    </w:p>
    <w:p w14:paraId="2025EA7F"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w:t>
      </w:r>
      <w:r>
        <w:rPr>
          <w:rFonts w:ascii="楷体_GB2312" w:eastAsia="楷体_GB2312"/>
          <w:b/>
          <w:bCs/>
          <w:color w:val="000000" w:themeColor="text1"/>
          <w:sz w:val="28"/>
          <w:szCs w:val="32"/>
        </w:rPr>
        <w:t>1</w:t>
      </w:r>
      <w:r>
        <w:rPr>
          <w:rFonts w:ascii="楷体_GB2312" w:eastAsia="楷体_GB2312" w:hint="eastAsia"/>
          <w:b/>
          <w:bCs/>
          <w:color w:val="000000" w:themeColor="text1"/>
          <w:sz w:val="28"/>
          <w:szCs w:val="32"/>
        </w:rPr>
        <w:t>）</w:t>
      </w:r>
      <w:r w:rsidRPr="00CD45F0">
        <w:rPr>
          <w:rFonts w:ascii="楷体_GB2312" w:eastAsia="楷体_GB2312" w:hint="eastAsia"/>
          <w:b/>
          <w:bCs/>
          <w:color w:val="000000" w:themeColor="text1"/>
          <w:sz w:val="28"/>
          <w:szCs w:val="32"/>
        </w:rPr>
        <w:t>学科建设与思政课建设的协同效应不明显</w:t>
      </w:r>
    </w:p>
    <w:p w14:paraId="69A1C062"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 xml:space="preserve">当前，社会对思政课重要性认识还不够到位，思政课堂教学效果还需要提升，教学研究力度还需加大，教学研究思路还要拓展，教师队伍结构还需要优化，整体素质还需要提升，体制机制还有待完善，思政课程和课程思政、思政课建设与学科建设的协同效应还有待增强，全党全社会关心支持思政课建设的氛围还不够浓厚。 </w:t>
      </w:r>
      <w:r>
        <w:rPr>
          <w:rFonts w:ascii="楷体_GB2312" w:eastAsia="楷体_GB2312"/>
          <w:color w:val="000000" w:themeColor="text1"/>
          <w:sz w:val="28"/>
          <w:szCs w:val="32"/>
        </w:rPr>
        <w:t xml:space="preserve"> </w:t>
      </w:r>
    </w:p>
    <w:p w14:paraId="7D5E5CEB"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w:t>
      </w:r>
      <w:r>
        <w:rPr>
          <w:rFonts w:ascii="楷体_GB2312" w:eastAsia="楷体_GB2312"/>
          <w:b/>
          <w:bCs/>
          <w:color w:val="000000" w:themeColor="text1"/>
          <w:sz w:val="28"/>
          <w:szCs w:val="32"/>
        </w:rPr>
        <w:t>2</w:t>
      </w:r>
      <w:r>
        <w:rPr>
          <w:rFonts w:ascii="楷体_GB2312" w:eastAsia="楷体_GB2312" w:hint="eastAsia"/>
          <w:b/>
          <w:bCs/>
          <w:color w:val="000000" w:themeColor="text1"/>
          <w:sz w:val="28"/>
          <w:szCs w:val="32"/>
        </w:rPr>
        <w:t>）马克思主义理论学科的引领作用发挥不足</w:t>
      </w:r>
    </w:p>
    <w:p w14:paraId="281FA41A"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目前，与新时代新要求相比，学科建设在教育教学、研究宣传、队伍建设、人才培养等方面还存在差距，在发挥马克思主义在高校意识形态领域引领作用，回应社会热点问题、难点问题、重点问题不足。同时，与国内其他高校合作研究与交流的成熟机制尚未建立，与国内其他高校的学术交流和合作尚处于零散状态，合作的广度及深度均不足。必须适应新形势新任务的迫切需要，立足党和国家事业全局，把加强马克思主义理论学科</w:t>
      </w:r>
      <w:r>
        <w:rPr>
          <w:rFonts w:ascii="楷体_GB2312" w:eastAsia="楷体_GB2312" w:hint="eastAsia"/>
          <w:color w:val="000000" w:themeColor="text1"/>
          <w:sz w:val="28"/>
          <w:szCs w:val="32"/>
        </w:rPr>
        <w:lastRenderedPageBreak/>
        <w:t>发展作为基础性、战略性工程，推动实现高质量发展。</w:t>
      </w:r>
    </w:p>
    <w:p w14:paraId="60E72F51"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（3）学科研究特色不突出、缺乏领军人物</w:t>
      </w:r>
    </w:p>
    <w:p w14:paraId="200F2745"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本学科自2</w:t>
      </w:r>
      <w:r>
        <w:rPr>
          <w:rFonts w:ascii="楷体_GB2312" w:eastAsia="楷体_GB2312"/>
          <w:color w:val="000000" w:themeColor="text1"/>
          <w:sz w:val="28"/>
          <w:szCs w:val="32"/>
        </w:rPr>
        <w:t>020</w:t>
      </w:r>
      <w:r>
        <w:rPr>
          <w:rFonts w:ascii="楷体_GB2312" w:eastAsia="楷体_GB2312" w:hint="eastAsia"/>
          <w:color w:val="000000" w:themeColor="text1"/>
          <w:sz w:val="28"/>
          <w:szCs w:val="32"/>
        </w:rPr>
        <w:t>年批准，建设时间尚短，基础较为薄弱，对标全国高水平马院差距较大，发展任务较重。理论功底扎实、学术视野开阔、发展潜力大的中青年师资力量相对薄弱，尤其缺乏学科建设有影响力的领军人物。围绕研究方向未形成有影响力、凝聚力的学术研究团队，学科优势特色尚待凝练凸显，需紧跟当代中国马克思主义理论创新步伐，充分发挥学科带头人的作用，突出理论研究特色，聚焦研究成果，打造理论研究团队，完善队伍建设体制机制。</w:t>
      </w:r>
    </w:p>
    <w:p w14:paraId="00624AAD" w14:textId="77777777" w:rsidR="000E72C5" w:rsidRDefault="00923BD2">
      <w:pPr>
        <w:pStyle w:val="af8"/>
        <w:shd w:val="clear" w:color="auto" w:fill="FFFFFF"/>
        <w:spacing w:line="560" w:lineRule="exact"/>
        <w:ind w:firstLine="640"/>
        <w:rPr>
          <w:rFonts w:ascii="微软雅黑" w:eastAsia="微软雅黑" w:hAnsi="微软雅黑" w:cs="Times New Roman"/>
          <w:b/>
          <w:bCs/>
          <w:color w:val="000000" w:themeColor="text1"/>
          <w:sz w:val="32"/>
          <w:szCs w:val="32"/>
        </w:rPr>
      </w:pPr>
      <w:r>
        <w:rPr>
          <w:rFonts w:ascii="微软雅黑" w:eastAsia="微软雅黑" w:hAnsi="微软雅黑" w:cs="Times New Roman" w:hint="eastAsia"/>
          <w:b/>
          <w:bCs/>
          <w:color w:val="000000" w:themeColor="text1"/>
          <w:sz w:val="32"/>
          <w:szCs w:val="32"/>
        </w:rPr>
        <w:t>二、建设目标</w:t>
      </w:r>
    </w:p>
    <w:p w14:paraId="55D782B2" w14:textId="77777777" w:rsidR="000E72C5" w:rsidRDefault="00923BD2">
      <w:pPr>
        <w:shd w:val="clear" w:color="auto" w:fill="FFFFFF"/>
        <w:spacing w:line="560" w:lineRule="exact"/>
        <w:ind w:firstLineChars="200" w:firstLine="560"/>
        <w:rPr>
          <w:rFonts w:ascii="微软雅黑" w:eastAsia="微软雅黑" w:hAnsi="微软雅黑" w:cs="宋体"/>
          <w:color w:val="000000" w:themeColor="text1"/>
          <w:kern w:val="0"/>
          <w:sz w:val="24"/>
          <w:szCs w:val="24"/>
        </w:rPr>
      </w:pPr>
      <w:r>
        <w:rPr>
          <w:rFonts w:ascii="楷体_GB2312" w:eastAsia="楷体_GB2312" w:hint="eastAsia"/>
          <w:color w:val="000000" w:themeColor="text1"/>
          <w:sz w:val="28"/>
          <w:szCs w:val="32"/>
        </w:rPr>
        <w:t>扎实推动马克思主义学科内涵式发展，强化政策保障，着力打造马克思主义理论教育教学、研究宣传和人才培养的坚强阵地，为全面建设社会主义现代化国家、实现中华民族伟大复兴提供坚实学理支撑和人才支持。</w:t>
      </w:r>
    </w:p>
    <w:p w14:paraId="47BDDB2E"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到2025年，本学科坚持“以评促建、以质育人”，促进学科建设水平显著增强，学科特色和优势更加凸显，力争取在学科专项评估中得到佳绩。培育校级科研团队1-</w:t>
      </w:r>
      <w:r>
        <w:rPr>
          <w:rFonts w:ascii="楷体_GB2312" w:eastAsia="楷体_GB2312"/>
          <w:color w:val="000000" w:themeColor="text1"/>
          <w:sz w:val="28"/>
          <w:szCs w:val="32"/>
        </w:rPr>
        <w:t>3</w:t>
      </w:r>
      <w:r>
        <w:rPr>
          <w:rFonts w:ascii="楷体_GB2312" w:eastAsia="楷体_GB2312" w:hint="eastAsia"/>
          <w:color w:val="000000" w:themeColor="text1"/>
          <w:sz w:val="28"/>
          <w:szCs w:val="32"/>
        </w:rPr>
        <w:t>个，在此基础上力争新增省部级科研平台1</w:t>
      </w:r>
      <w:r>
        <w:rPr>
          <w:rFonts w:ascii="楷体_GB2312" w:eastAsia="楷体_GB2312"/>
          <w:color w:val="000000" w:themeColor="text1"/>
          <w:sz w:val="28"/>
          <w:szCs w:val="32"/>
        </w:rPr>
        <w:t>-2</w:t>
      </w:r>
      <w:r>
        <w:rPr>
          <w:rFonts w:ascii="楷体_GB2312" w:eastAsia="楷体_GB2312" w:hint="eastAsia"/>
          <w:color w:val="000000" w:themeColor="text1"/>
          <w:sz w:val="28"/>
          <w:szCs w:val="32"/>
        </w:rPr>
        <w:t>个，引进高层次人才1-2名、新增国家级项目</w:t>
      </w:r>
      <w:r>
        <w:rPr>
          <w:rFonts w:ascii="楷体_GB2312" w:eastAsia="楷体_GB2312"/>
          <w:color w:val="000000" w:themeColor="text1"/>
          <w:sz w:val="28"/>
          <w:szCs w:val="32"/>
        </w:rPr>
        <w:t>1</w:t>
      </w:r>
      <w:r>
        <w:rPr>
          <w:rFonts w:ascii="楷体_GB2312" w:eastAsia="楷体_GB2312" w:hint="eastAsia"/>
          <w:color w:val="000000" w:themeColor="text1"/>
          <w:sz w:val="28"/>
          <w:szCs w:val="32"/>
        </w:rPr>
        <w:t>-</w:t>
      </w:r>
      <w:r>
        <w:rPr>
          <w:rFonts w:ascii="楷体_GB2312" w:eastAsia="楷体_GB2312"/>
          <w:color w:val="000000" w:themeColor="text1"/>
          <w:sz w:val="28"/>
          <w:szCs w:val="32"/>
        </w:rPr>
        <w:t>3</w:t>
      </w:r>
      <w:r>
        <w:rPr>
          <w:rFonts w:ascii="楷体_GB2312" w:eastAsia="楷体_GB2312" w:hint="eastAsia"/>
          <w:color w:val="000000" w:themeColor="text1"/>
          <w:sz w:val="28"/>
          <w:szCs w:val="32"/>
        </w:rPr>
        <w:t>项、省部级科研项目</w:t>
      </w:r>
      <w:r>
        <w:rPr>
          <w:rFonts w:ascii="楷体_GB2312" w:eastAsia="楷体_GB2312"/>
          <w:color w:val="000000" w:themeColor="text1"/>
          <w:sz w:val="28"/>
          <w:szCs w:val="32"/>
        </w:rPr>
        <w:t>16</w:t>
      </w:r>
      <w:r>
        <w:rPr>
          <w:rFonts w:ascii="楷体_GB2312" w:eastAsia="楷体_GB2312" w:hint="eastAsia"/>
          <w:color w:val="000000" w:themeColor="text1"/>
          <w:sz w:val="28"/>
          <w:szCs w:val="32"/>
        </w:rPr>
        <w:t>项、获省部级科研成果奖</w:t>
      </w:r>
      <w:r>
        <w:rPr>
          <w:rFonts w:ascii="楷体_GB2312" w:eastAsia="楷体_GB2312"/>
          <w:color w:val="000000" w:themeColor="text1"/>
          <w:sz w:val="28"/>
          <w:szCs w:val="32"/>
        </w:rPr>
        <w:t>3-4</w:t>
      </w:r>
      <w:r>
        <w:rPr>
          <w:rFonts w:ascii="楷体_GB2312" w:eastAsia="楷体_GB2312" w:hint="eastAsia"/>
          <w:color w:val="000000" w:themeColor="text1"/>
          <w:sz w:val="28"/>
          <w:szCs w:val="32"/>
        </w:rPr>
        <w:t>项、教育教学成果奖</w:t>
      </w:r>
      <w:r>
        <w:rPr>
          <w:rFonts w:ascii="楷体_GB2312" w:eastAsia="楷体_GB2312"/>
          <w:color w:val="000000" w:themeColor="text1"/>
          <w:sz w:val="28"/>
          <w:szCs w:val="32"/>
        </w:rPr>
        <w:t>1</w:t>
      </w:r>
      <w:r>
        <w:rPr>
          <w:rFonts w:ascii="楷体_GB2312" w:eastAsia="楷体_GB2312" w:hint="eastAsia"/>
          <w:color w:val="000000" w:themeColor="text1"/>
          <w:sz w:val="28"/>
          <w:szCs w:val="32"/>
        </w:rPr>
        <w:t>项。</w:t>
      </w:r>
    </w:p>
    <w:p w14:paraId="598E46E1"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到2</w:t>
      </w:r>
      <w:r>
        <w:rPr>
          <w:rFonts w:ascii="楷体_GB2312" w:eastAsia="楷体_GB2312"/>
          <w:color w:val="000000" w:themeColor="text1"/>
          <w:sz w:val="28"/>
          <w:szCs w:val="32"/>
        </w:rPr>
        <w:t>035</w:t>
      </w:r>
      <w:r>
        <w:rPr>
          <w:rFonts w:ascii="楷体_GB2312" w:eastAsia="楷体_GB2312" w:hint="eastAsia"/>
          <w:color w:val="000000" w:themeColor="text1"/>
          <w:sz w:val="28"/>
          <w:szCs w:val="32"/>
        </w:rPr>
        <w:t>年，力争建成下设马克思主义基本原理、马克思主义中国化研究、思想政治教育、中国近现代史基本问题研究、马克思主义发展史、国外马克思主义研究等6个研究方向的马克思主义理论一级学科硕士点。在基础上，力争获批马克思主义理论一级学科博士点。</w:t>
      </w:r>
    </w:p>
    <w:p w14:paraId="42421768" w14:textId="77777777" w:rsidR="000E72C5" w:rsidRDefault="00923BD2">
      <w:pPr>
        <w:shd w:val="clear" w:color="auto" w:fill="FFFFFF"/>
        <w:spacing w:line="560" w:lineRule="exact"/>
        <w:jc w:val="center"/>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24"/>
          <w:szCs w:val="24"/>
        </w:rPr>
        <w:lastRenderedPageBreak/>
        <w:t>马克思主义理论建设</w:t>
      </w:r>
      <w:r>
        <w:rPr>
          <w:rFonts w:ascii="仿宋" w:eastAsia="仿宋" w:hAnsi="仿宋" w:cs="Times New Roman"/>
          <w:b/>
          <w:bCs/>
          <w:color w:val="000000" w:themeColor="text1"/>
          <w:sz w:val="24"/>
          <w:szCs w:val="24"/>
        </w:rPr>
        <w:t>重点指标</w:t>
      </w:r>
    </w:p>
    <w:tbl>
      <w:tblPr>
        <w:tblStyle w:val="af2"/>
        <w:tblW w:w="8296" w:type="dxa"/>
        <w:jc w:val="center"/>
        <w:tblLayout w:type="fixed"/>
        <w:tblLook w:val="04A0" w:firstRow="1" w:lastRow="0" w:firstColumn="1" w:lastColumn="0" w:noHBand="0" w:noVBand="1"/>
      </w:tblPr>
      <w:tblGrid>
        <w:gridCol w:w="740"/>
        <w:gridCol w:w="3900"/>
        <w:gridCol w:w="705"/>
        <w:gridCol w:w="720"/>
        <w:gridCol w:w="652"/>
        <w:gridCol w:w="645"/>
        <w:gridCol w:w="934"/>
      </w:tblGrid>
      <w:tr w:rsidR="000E72C5" w14:paraId="540BC728" w14:textId="77777777">
        <w:trPr>
          <w:jc w:val="center"/>
        </w:trPr>
        <w:tc>
          <w:tcPr>
            <w:tcW w:w="740" w:type="dxa"/>
          </w:tcPr>
          <w:p w14:paraId="7C88B94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序号</w:t>
            </w:r>
          </w:p>
        </w:tc>
        <w:tc>
          <w:tcPr>
            <w:tcW w:w="3900" w:type="dxa"/>
          </w:tcPr>
          <w:p w14:paraId="243A054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指标</w:t>
            </w:r>
          </w:p>
        </w:tc>
        <w:tc>
          <w:tcPr>
            <w:tcW w:w="2722" w:type="dxa"/>
            <w:gridSpan w:val="4"/>
          </w:tcPr>
          <w:p w14:paraId="60EA7A0B"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建设目标</w:t>
            </w:r>
          </w:p>
        </w:tc>
        <w:tc>
          <w:tcPr>
            <w:tcW w:w="934" w:type="dxa"/>
          </w:tcPr>
          <w:p w14:paraId="1E58E9B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属性</w:t>
            </w:r>
          </w:p>
        </w:tc>
      </w:tr>
      <w:tr w:rsidR="000E72C5" w14:paraId="75A9A5F9" w14:textId="77777777">
        <w:trPr>
          <w:jc w:val="center"/>
        </w:trPr>
        <w:tc>
          <w:tcPr>
            <w:tcW w:w="740" w:type="dxa"/>
          </w:tcPr>
          <w:p w14:paraId="62E43F04" w14:textId="77777777" w:rsidR="000E72C5" w:rsidRDefault="000E72C5">
            <w:pPr>
              <w:spacing w:line="560" w:lineRule="exact"/>
              <w:rPr>
                <w:rFonts w:ascii="仿宋" w:eastAsia="仿宋" w:hAnsi="仿宋" w:cs="Times New Roman"/>
                <w:b/>
                <w:bCs/>
                <w:color w:val="000000" w:themeColor="text1"/>
                <w:szCs w:val="21"/>
              </w:rPr>
            </w:pPr>
          </w:p>
        </w:tc>
        <w:tc>
          <w:tcPr>
            <w:tcW w:w="3900" w:type="dxa"/>
          </w:tcPr>
          <w:p w14:paraId="69527576" w14:textId="77777777" w:rsidR="000E72C5" w:rsidRDefault="000E72C5">
            <w:pPr>
              <w:spacing w:line="560" w:lineRule="exact"/>
              <w:rPr>
                <w:rFonts w:ascii="仿宋" w:eastAsia="仿宋" w:hAnsi="仿宋" w:cs="Times New Roman"/>
                <w:b/>
                <w:bCs/>
                <w:color w:val="000000" w:themeColor="text1"/>
                <w:szCs w:val="21"/>
              </w:rPr>
            </w:pPr>
          </w:p>
        </w:tc>
        <w:tc>
          <w:tcPr>
            <w:tcW w:w="705" w:type="dxa"/>
          </w:tcPr>
          <w:p w14:paraId="1B71171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r>
              <w:rPr>
                <w:rFonts w:ascii="仿宋" w:eastAsia="仿宋" w:hAnsi="仿宋" w:cs="Times New Roman"/>
                <w:b/>
                <w:bCs/>
                <w:color w:val="000000" w:themeColor="text1"/>
                <w:szCs w:val="21"/>
              </w:rPr>
              <w:t>022</w:t>
            </w:r>
          </w:p>
        </w:tc>
        <w:tc>
          <w:tcPr>
            <w:tcW w:w="720" w:type="dxa"/>
          </w:tcPr>
          <w:p w14:paraId="5C90BF46"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r>
              <w:rPr>
                <w:rFonts w:ascii="仿宋" w:eastAsia="仿宋" w:hAnsi="仿宋" w:cs="Times New Roman"/>
                <w:b/>
                <w:bCs/>
                <w:color w:val="000000" w:themeColor="text1"/>
                <w:szCs w:val="21"/>
              </w:rPr>
              <w:t>023</w:t>
            </w:r>
          </w:p>
        </w:tc>
        <w:tc>
          <w:tcPr>
            <w:tcW w:w="652" w:type="dxa"/>
          </w:tcPr>
          <w:p w14:paraId="3806D76B"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r>
              <w:rPr>
                <w:rFonts w:ascii="仿宋" w:eastAsia="仿宋" w:hAnsi="仿宋" w:cs="Times New Roman"/>
                <w:b/>
                <w:bCs/>
                <w:color w:val="000000" w:themeColor="text1"/>
                <w:szCs w:val="21"/>
              </w:rPr>
              <w:t>024</w:t>
            </w:r>
          </w:p>
        </w:tc>
        <w:tc>
          <w:tcPr>
            <w:tcW w:w="645" w:type="dxa"/>
          </w:tcPr>
          <w:p w14:paraId="7982E86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r>
              <w:rPr>
                <w:rFonts w:ascii="仿宋" w:eastAsia="仿宋" w:hAnsi="仿宋" w:cs="Times New Roman"/>
                <w:b/>
                <w:bCs/>
                <w:color w:val="000000" w:themeColor="text1"/>
                <w:szCs w:val="21"/>
              </w:rPr>
              <w:t>025</w:t>
            </w:r>
          </w:p>
        </w:tc>
        <w:tc>
          <w:tcPr>
            <w:tcW w:w="934" w:type="dxa"/>
          </w:tcPr>
          <w:p w14:paraId="2E1BA585" w14:textId="77777777" w:rsidR="000E72C5" w:rsidRDefault="000E72C5">
            <w:pPr>
              <w:spacing w:line="560" w:lineRule="exact"/>
              <w:rPr>
                <w:rFonts w:ascii="仿宋" w:eastAsia="仿宋" w:hAnsi="仿宋" w:cs="Times New Roman"/>
                <w:b/>
                <w:bCs/>
                <w:color w:val="000000" w:themeColor="text1"/>
                <w:szCs w:val="21"/>
              </w:rPr>
            </w:pPr>
          </w:p>
        </w:tc>
      </w:tr>
      <w:tr w:rsidR="000E72C5" w14:paraId="2C37916C" w14:textId="77777777">
        <w:trPr>
          <w:jc w:val="center"/>
        </w:trPr>
        <w:tc>
          <w:tcPr>
            <w:tcW w:w="8296" w:type="dxa"/>
            <w:gridSpan w:val="7"/>
          </w:tcPr>
          <w:p w14:paraId="08512650"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人才培养</w:t>
            </w:r>
          </w:p>
        </w:tc>
      </w:tr>
      <w:tr w:rsidR="000E72C5" w14:paraId="07884140" w14:textId="77777777">
        <w:trPr>
          <w:jc w:val="center"/>
        </w:trPr>
        <w:tc>
          <w:tcPr>
            <w:tcW w:w="740" w:type="dxa"/>
          </w:tcPr>
          <w:p w14:paraId="6AD2A536"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3900" w:type="dxa"/>
          </w:tcPr>
          <w:p w14:paraId="2E1905A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新增省部级科研团队（支）</w:t>
            </w:r>
          </w:p>
        </w:tc>
        <w:tc>
          <w:tcPr>
            <w:tcW w:w="705" w:type="dxa"/>
          </w:tcPr>
          <w:p w14:paraId="10FB7779"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1A230439" w14:textId="77777777" w:rsidR="000E72C5" w:rsidRDefault="000E72C5">
            <w:pPr>
              <w:spacing w:line="560" w:lineRule="exact"/>
              <w:rPr>
                <w:rFonts w:ascii="仿宋" w:eastAsia="仿宋" w:hAnsi="仿宋" w:cs="Times New Roman"/>
                <w:b/>
                <w:bCs/>
                <w:color w:val="000000" w:themeColor="text1"/>
                <w:szCs w:val="21"/>
              </w:rPr>
            </w:pPr>
          </w:p>
        </w:tc>
        <w:tc>
          <w:tcPr>
            <w:tcW w:w="652" w:type="dxa"/>
          </w:tcPr>
          <w:p w14:paraId="4C65B913" w14:textId="77777777" w:rsidR="000E72C5" w:rsidRDefault="000E72C5">
            <w:pPr>
              <w:spacing w:line="560" w:lineRule="exact"/>
              <w:rPr>
                <w:rFonts w:ascii="仿宋" w:eastAsia="仿宋" w:hAnsi="仿宋" w:cs="Times New Roman"/>
                <w:b/>
                <w:bCs/>
                <w:color w:val="000000" w:themeColor="text1"/>
                <w:szCs w:val="21"/>
              </w:rPr>
            </w:pPr>
          </w:p>
        </w:tc>
        <w:tc>
          <w:tcPr>
            <w:tcW w:w="645" w:type="dxa"/>
          </w:tcPr>
          <w:p w14:paraId="7579FAD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934" w:type="dxa"/>
          </w:tcPr>
          <w:p w14:paraId="639934B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51F22013" w14:textId="77777777">
        <w:trPr>
          <w:jc w:val="center"/>
        </w:trPr>
        <w:tc>
          <w:tcPr>
            <w:tcW w:w="740" w:type="dxa"/>
          </w:tcPr>
          <w:p w14:paraId="113BF5E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p>
        </w:tc>
        <w:tc>
          <w:tcPr>
            <w:tcW w:w="3900" w:type="dxa"/>
          </w:tcPr>
          <w:p w14:paraId="4454E3C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新增天津市教学成果奖（项）</w:t>
            </w:r>
          </w:p>
        </w:tc>
        <w:tc>
          <w:tcPr>
            <w:tcW w:w="705" w:type="dxa"/>
          </w:tcPr>
          <w:p w14:paraId="07B3FD41"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1F07488F" w14:textId="77777777" w:rsidR="000E72C5" w:rsidRDefault="000E72C5">
            <w:pPr>
              <w:spacing w:line="560" w:lineRule="exact"/>
              <w:rPr>
                <w:rFonts w:ascii="仿宋" w:eastAsia="仿宋" w:hAnsi="仿宋" w:cs="Times New Roman"/>
                <w:b/>
                <w:bCs/>
                <w:color w:val="000000" w:themeColor="text1"/>
                <w:szCs w:val="21"/>
              </w:rPr>
            </w:pPr>
          </w:p>
        </w:tc>
        <w:tc>
          <w:tcPr>
            <w:tcW w:w="652" w:type="dxa"/>
          </w:tcPr>
          <w:p w14:paraId="7577544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645" w:type="dxa"/>
          </w:tcPr>
          <w:p w14:paraId="7DE97984" w14:textId="77777777" w:rsidR="000E72C5" w:rsidRDefault="000E72C5">
            <w:pPr>
              <w:spacing w:line="560" w:lineRule="exact"/>
              <w:rPr>
                <w:rFonts w:ascii="仿宋" w:eastAsia="仿宋" w:hAnsi="仿宋" w:cs="Times New Roman"/>
                <w:b/>
                <w:bCs/>
                <w:color w:val="000000" w:themeColor="text1"/>
                <w:szCs w:val="21"/>
              </w:rPr>
            </w:pPr>
          </w:p>
        </w:tc>
        <w:tc>
          <w:tcPr>
            <w:tcW w:w="934" w:type="dxa"/>
          </w:tcPr>
          <w:p w14:paraId="00E7A6A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407D9004" w14:textId="77777777">
        <w:trPr>
          <w:jc w:val="center"/>
        </w:trPr>
        <w:tc>
          <w:tcPr>
            <w:tcW w:w="740" w:type="dxa"/>
          </w:tcPr>
          <w:p w14:paraId="50C561F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3</w:t>
            </w:r>
          </w:p>
        </w:tc>
        <w:tc>
          <w:tcPr>
            <w:tcW w:w="3900" w:type="dxa"/>
          </w:tcPr>
          <w:p w14:paraId="3F4BA5E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高质量就业率</w:t>
            </w:r>
          </w:p>
        </w:tc>
        <w:tc>
          <w:tcPr>
            <w:tcW w:w="705" w:type="dxa"/>
          </w:tcPr>
          <w:p w14:paraId="54288E12"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32DF2BBF" w14:textId="77777777" w:rsidR="000E72C5" w:rsidRDefault="000E72C5">
            <w:pPr>
              <w:spacing w:line="560" w:lineRule="exact"/>
              <w:rPr>
                <w:rFonts w:ascii="仿宋" w:eastAsia="仿宋" w:hAnsi="仿宋" w:cs="Times New Roman"/>
                <w:b/>
                <w:bCs/>
                <w:color w:val="000000" w:themeColor="text1"/>
                <w:szCs w:val="21"/>
              </w:rPr>
            </w:pPr>
          </w:p>
        </w:tc>
        <w:tc>
          <w:tcPr>
            <w:tcW w:w="652" w:type="dxa"/>
          </w:tcPr>
          <w:p w14:paraId="369E04B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80%</w:t>
            </w:r>
          </w:p>
        </w:tc>
        <w:tc>
          <w:tcPr>
            <w:tcW w:w="645" w:type="dxa"/>
          </w:tcPr>
          <w:p w14:paraId="6728DC5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8</w:t>
            </w:r>
            <w:r>
              <w:rPr>
                <w:rFonts w:ascii="仿宋" w:eastAsia="仿宋" w:hAnsi="仿宋" w:cs="Times New Roman"/>
                <w:b/>
                <w:bCs/>
                <w:color w:val="000000" w:themeColor="text1"/>
                <w:szCs w:val="21"/>
              </w:rPr>
              <w:t>0%</w:t>
            </w:r>
          </w:p>
        </w:tc>
        <w:tc>
          <w:tcPr>
            <w:tcW w:w="934" w:type="dxa"/>
          </w:tcPr>
          <w:p w14:paraId="259AD8D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61E96B51" w14:textId="77777777">
        <w:trPr>
          <w:jc w:val="center"/>
        </w:trPr>
        <w:tc>
          <w:tcPr>
            <w:tcW w:w="740" w:type="dxa"/>
          </w:tcPr>
          <w:p w14:paraId="2C0AB01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4</w:t>
            </w:r>
          </w:p>
        </w:tc>
        <w:tc>
          <w:tcPr>
            <w:tcW w:w="3900" w:type="dxa"/>
          </w:tcPr>
          <w:p w14:paraId="3113070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省级学生竞赛</w:t>
            </w:r>
          </w:p>
        </w:tc>
        <w:tc>
          <w:tcPr>
            <w:tcW w:w="705" w:type="dxa"/>
          </w:tcPr>
          <w:p w14:paraId="42015DC0"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49767028" w14:textId="77777777" w:rsidR="000E72C5" w:rsidRDefault="000E72C5">
            <w:pPr>
              <w:spacing w:line="560" w:lineRule="exact"/>
              <w:rPr>
                <w:rFonts w:ascii="仿宋" w:eastAsia="仿宋" w:hAnsi="仿宋" w:cs="Times New Roman"/>
                <w:b/>
                <w:bCs/>
                <w:color w:val="000000" w:themeColor="text1"/>
                <w:szCs w:val="21"/>
              </w:rPr>
            </w:pPr>
          </w:p>
        </w:tc>
        <w:tc>
          <w:tcPr>
            <w:tcW w:w="652" w:type="dxa"/>
          </w:tcPr>
          <w:p w14:paraId="5FB98D7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2</w:t>
            </w:r>
          </w:p>
        </w:tc>
        <w:tc>
          <w:tcPr>
            <w:tcW w:w="645" w:type="dxa"/>
          </w:tcPr>
          <w:p w14:paraId="6C74ED63"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2</w:t>
            </w:r>
          </w:p>
        </w:tc>
        <w:tc>
          <w:tcPr>
            <w:tcW w:w="934" w:type="dxa"/>
          </w:tcPr>
          <w:p w14:paraId="5CC3E30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712A2573" w14:textId="77777777">
        <w:trPr>
          <w:jc w:val="center"/>
        </w:trPr>
        <w:tc>
          <w:tcPr>
            <w:tcW w:w="740" w:type="dxa"/>
          </w:tcPr>
          <w:p w14:paraId="52C6F23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5</w:t>
            </w:r>
          </w:p>
        </w:tc>
        <w:tc>
          <w:tcPr>
            <w:tcW w:w="3900" w:type="dxa"/>
          </w:tcPr>
          <w:p w14:paraId="3547287C"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指导学生发表文章</w:t>
            </w:r>
          </w:p>
        </w:tc>
        <w:tc>
          <w:tcPr>
            <w:tcW w:w="705" w:type="dxa"/>
          </w:tcPr>
          <w:p w14:paraId="05E8E43C"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p>
        </w:tc>
        <w:tc>
          <w:tcPr>
            <w:tcW w:w="720" w:type="dxa"/>
          </w:tcPr>
          <w:p w14:paraId="5288745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3</w:t>
            </w:r>
          </w:p>
        </w:tc>
        <w:tc>
          <w:tcPr>
            <w:tcW w:w="652" w:type="dxa"/>
          </w:tcPr>
          <w:p w14:paraId="57E3FD5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5</w:t>
            </w:r>
          </w:p>
        </w:tc>
        <w:tc>
          <w:tcPr>
            <w:tcW w:w="645" w:type="dxa"/>
          </w:tcPr>
          <w:p w14:paraId="607A638B"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3</w:t>
            </w:r>
          </w:p>
        </w:tc>
        <w:tc>
          <w:tcPr>
            <w:tcW w:w="934" w:type="dxa"/>
          </w:tcPr>
          <w:p w14:paraId="5249B82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约束性</w:t>
            </w:r>
          </w:p>
        </w:tc>
      </w:tr>
      <w:tr w:rsidR="000E72C5" w14:paraId="4858DDE7" w14:textId="77777777">
        <w:trPr>
          <w:jc w:val="center"/>
        </w:trPr>
        <w:tc>
          <w:tcPr>
            <w:tcW w:w="740" w:type="dxa"/>
          </w:tcPr>
          <w:p w14:paraId="78EBADF3"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6</w:t>
            </w:r>
          </w:p>
        </w:tc>
        <w:tc>
          <w:tcPr>
            <w:tcW w:w="3900" w:type="dxa"/>
          </w:tcPr>
          <w:p w14:paraId="047D492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学生参与课题研究</w:t>
            </w:r>
          </w:p>
        </w:tc>
        <w:tc>
          <w:tcPr>
            <w:tcW w:w="705" w:type="dxa"/>
          </w:tcPr>
          <w:p w14:paraId="556D0D9A"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p>
        </w:tc>
        <w:tc>
          <w:tcPr>
            <w:tcW w:w="720" w:type="dxa"/>
          </w:tcPr>
          <w:p w14:paraId="53AFA702"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p>
        </w:tc>
        <w:tc>
          <w:tcPr>
            <w:tcW w:w="652" w:type="dxa"/>
          </w:tcPr>
          <w:p w14:paraId="14A6DE4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p>
        </w:tc>
        <w:tc>
          <w:tcPr>
            <w:tcW w:w="645" w:type="dxa"/>
          </w:tcPr>
          <w:p w14:paraId="60AB235C"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3</w:t>
            </w:r>
          </w:p>
        </w:tc>
        <w:tc>
          <w:tcPr>
            <w:tcW w:w="934" w:type="dxa"/>
          </w:tcPr>
          <w:p w14:paraId="20787623"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约束性</w:t>
            </w:r>
          </w:p>
        </w:tc>
      </w:tr>
      <w:tr w:rsidR="000E72C5" w14:paraId="1800503F" w14:textId="77777777">
        <w:trPr>
          <w:jc w:val="center"/>
        </w:trPr>
        <w:tc>
          <w:tcPr>
            <w:tcW w:w="740" w:type="dxa"/>
          </w:tcPr>
          <w:p w14:paraId="1445C1C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7</w:t>
            </w:r>
          </w:p>
        </w:tc>
        <w:tc>
          <w:tcPr>
            <w:tcW w:w="3900" w:type="dxa"/>
          </w:tcPr>
          <w:p w14:paraId="5328E256"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学生参与学术活动</w:t>
            </w:r>
          </w:p>
        </w:tc>
        <w:tc>
          <w:tcPr>
            <w:tcW w:w="705" w:type="dxa"/>
          </w:tcPr>
          <w:p w14:paraId="627FE9A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5</w:t>
            </w:r>
          </w:p>
        </w:tc>
        <w:tc>
          <w:tcPr>
            <w:tcW w:w="720" w:type="dxa"/>
          </w:tcPr>
          <w:p w14:paraId="6033F23A"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7</w:t>
            </w:r>
          </w:p>
        </w:tc>
        <w:tc>
          <w:tcPr>
            <w:tcW w:w="652" w:type="dxa"/>
          </w:tcPr>
          <w:p w14:paraId="43E0823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7</w:t>
            </w:r>
          </w:p>
        </w:tc>
        <w:tc>
          <w:tcPr>
            <w:tcW w:w="645" w:type="dxa"/>
          </w:tcPr>
          <w:p w14:paraId="16F1894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8</w:t>
            </w:r>
          </w:p>
        </w:tc>
        <w:tc>
          <w:tcPr>
            <w:tcW w:w="934" w:type="dxa"/>
          </w:tcPr>
          <w:p w14:paraId="4B2CFD5A"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约束性</w:t>
            </w:r>
          </w:p>
        </w:tc>
      </w:tr>
      <w:tr w:rsidR="000E72C5" w14:paraId="5C9C25B0" w14:textId="77777777">
        <w:trPr>
          <w:jc w:val="center"/>
        </w:trPr>
        <w:tc>
          <w:tcPr>
            <w:tcW w:w="740" w:type="dxa"/>
          </w:tcPr>
          <w:p w14:paraId="5F133F9A"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8</w:t>
            </w:r>
          </w:p>
        </w:tc>
        <w:tc>
          <w:tcPr>
            <w:tcW w:w="3900" w:type="dxa"/>
          </w:tcPr>
          <w:p w14:paraId="007BD210"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学生参与社会实践</w:t>
            </w:r>
          </w:p>
        </w:tc>
        <w:tc>
          <w:tcPr>
            <w:tcW w:w="705" w:type="dxa"/>
          </w:tcPr>
          <w:p w14:paraId="29365E7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2</w:t>
            </w:r>
          </w:p>
        </w:tc>
        <w:tc>
          <w:tcPr>
            <w:tcW w:w="720" w:type="dxa"/>
          </w:tcPr>
          <w:p w14:paraId="25D3E7D6"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3</w:t>
            </w:r>
          </w:p>
        </w:tc>
        <w:tc>
          <w:tcPr>
            <w:tcW w:w="652" w:type="dxa"/>
          </w:tcPr>
          <w:p w14:paraId="4D71B67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4</w:t>
            </w:r>
          </w:p>
        </w:tc>
        <w:tc>
          <w:tcPr>
            <w:tcW w:w="645" w:type="dxa"/>
          </w:tcPr>
          <w:p w14:paraId="1E722B3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5</w:t>
            </w:r>
          </w:p>
        </w:tc>
        <w:tc>
          <w:tcPr>
            <w:tcW w:w="934" w:type="dxa"/>
          </w:tcPr>
          <w:p w14:paraId="1CF0CAA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66C9E36F" w14:textId="77777777">
        <w:trPr>
          <w:jc w:val="center"/>
        </w:trPr>
        <w:tc>
          <w:tcPr>
            <w:tcW w:w="8296" w:type="dxa"/>
            <w:gridSpan w:val="7"/>
          </w:tcPr>
          <w:p w14:paraId="6D5EBEC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科研</w:t>
            </w:r>
            <w:r>
              <w:rPr>
                <w:rFonts w:ascii="仿宋" w:eastAsia="仿宋" w:hAnsi="仿宋" w:cs="Times New Roman"/>
                <w:b/>
                <w:bCs/>
                <w:color w:val="000000" w:themeColor="text1"/>
                <w:szCs w:val="21"/>
              </w:rPr>
              <w:t>与社会服务</w:t>
            </w:r>
          </w:p>
        </w:tc>
      </w:tr>
      <w:tr w:rsidR="000E72C5" w14:paraId="3D7C86F1" w14:textId="77777777">
        <w:trPr>
          <w:jc w:val="center"/>
        </w:trPr>
        <w:tc>
          <w:tcPr>
            <w:tcW w:w="740" w:type="dxa"/>
          </w:tcPr>
          <w:p w14:paraId="6A26FF00"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9</w:t>
            </w:r>
          </w:p>
        </w:tc>
        <w:tc>
          <w:tcPr>
            <w:tcW w:w="3900" w:type="dxa"/>
          </w:tcPr>
          <w:p w14:paraId="75118F7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新增主持国家社会科学</w:t>
            </w:r>
            <w:r>
              <w:rPr>
                <w:rFonts w:ascii="仿宋" w:eastAsia="仿宋" w:hAnsi="仿宋" w:cs="Times New Roman"/>
                <w:b/>
                <w:bCs/>
                <w:color w:val="000000" w:themeColor="text1"/>
                <w:szCs w:val="21"/>
              </w:rPr>
              <w:t>基金</w:t>
            </w:r>
            <w:r>
              <w:rPr>
                <w:rFonts w:ascii="仿宋" w:eastAsia="仿宋" w:hAnsi="仿宋" w:cs="Times New Roman" w:hint="eastAsia"/>
                <w:b/>
                <w:bCs/>
                <w:color w:val="000000" w:themeColor="text1"/>
                <w:szCs w:val="21"/>
              </w:rPr>
              <w:t>项目（项）</w:t>
            </w:r>
          </w:p>
        </w:tc>
        <w:tc>
          <w:tcPr>
            <w:tcW w:w="705" w:type="dxa"/>
          </w:tcPr>
          <w:p w14:paraId="3DBAD593"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43A04B8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1</w:t>
            </w:r>
          </w:p>
        </w:tc>
        <w:tc>
          <w:tcPr>
            <w:tcW w:w="652" w:type="dxa"/>
          </w:tcPr>
          <w:p w14:paraId="777E862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1</w:t>
            </w:r>
          </w:p>
        </w:tc>
        <w:tc>
          <w:tcPr>
            <w:tcW w:w="645" w:type="dxa"/>
          </w:tcPr>
          <w:p w14:paraId="4BED9FFF"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934" w:type="dxa"/>
          </w:tcPr>
          <w:p w14:paraId="761FD00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42E5A68F" w14:textId="77777777">
        <w:trPr>
          <w:jc w:val="center"/>
        </w:trPr>
        <w:tc>
          <w:tcPr>
            <w:tcW w:w="740" w:type="dxa"/>
          </w:tcPr>
          <w:p w14:paraId="6D51A2B1"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0</w:t>
            </w:r>
          </w:p>
        </w:tc>
        <w:tc>
          <w:tcPr>
            <w:tcW w:w="3900" w:type="dxa"/>
          </w:tcPr>
          <w:p w14:paraId="6FDB43A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新增省部级科研项目（项）</w:t>
            </w:r>
          </w:p>
        </w:tc>
        <w:tc>
          <w:tcPr>
            <w:tcW w:w="705" w:type="dxa"/>
          </w:tcPr>
          <w:p w14:paraId="49BF587A"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4</w:t>
            </w:r>
          </w:p>
        </w:tc>
        <w:tc>
          <w:tcPr>
            <w:tcW w:w="720" w:type="dxa"/>
          </w:tcPr>
          <w:p w14:paraId="4CB20F12"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4</w:t>
            </w:r>
          </w:p>
        </w:tc>
        <w:tc>
          <w:tcPr>
            <w:tcW w:w="652" w:type="dxa"/>
          </w:tcPr>
          <w:p w14:paraId="65F8FBB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4</w:t>
            </w:r>
          </w:p>
        </w:tc>
        <w:tc>
          <w:tcPr>
            <w:tcW w:w="645" w:type="dxa"/>
          </w:tcPr>
          <w:p w14:paraId="1BDD2440"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4</w:t>
            </w:r>
          </w:p>
        </w:tc>
        <w:tc>
          <w:tcPr>
            <w:tcW w:w="934" w:type="dxa"/>
          </w:tcPr>
          <w:p w14:paraId="0DC46865"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6789090B" w14:textId="77777777">
        <w:trPr>
          <w:jc w:val="center"/>
        </w:trPr>
        <w:tc>
          <w:tcPr>
            <w:tcW w:w="740" w:type="dxa"/>
          </w:tcPr>
          <w:p w14:paraId="7F339AC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1</w:t>
            </w:r>
          </w:p>
        </w:tc>
        <w:tc>
          <w:tcPr>
            <w:tcW w:w="3900" w:type="dxa"/>
          </w:tcPr>
          <w:p w14:paraId="79C6CF63"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新增省部级科研平台（个）</w:t>
            </w:r>
          </w:p>
        </w:tc>
        <w:tc>
          <w:tcPr>
            <w:tcW w:w="705" w:type="dxa"/>
          </w:tcPr>
          <w:p w14:paraId="5B0F0139"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69AED613" w14:textId="77777777" w:rsidR="000E72C5" w:rsidRDefault="000E72C5">
            <w:pPr>
              <w:spacing w:line="560" w:lineRule="exact"/>
              <w:rPr>
                <w:rFonts w:ascii="仿宋" w:eastAsia="仿宋" w:hAnsi="仿宋" w:cs="Times New Roman"/>
                <w:b/>
                <w:bCs/>
                <w:color w:val="000000" w:themeColor="text1"/>
                <w:szCs w:val="21"/>
              </w:rPr>
            </w:pPr>
          </w:p>
        </w:tc>
        <w:tc>
          <w:tcPr>
            <w:tcW w:w="652" w:type="dxa"/>
          </w:tcPr>
          <w:p w14:paraId="73578618" w14:textId="77777777" w:rsidR="000E72C5" w:rsidRDefault="000E72C5">
            <w:pPr>
              <w:spacing w:line="560" w:lineRule="exact"/>
              <w:rPr>
                <w:rFonts w:ascii="仿宋" w:eastAsia="仿宋" w:hAnsi="仿宋" w:cs="Times New Roman"/>
                <w:b/>
                <w:bCs/>
                <w:color w:val="000000" w:themeColor="text1"/>
                <w:szCs w:val="21"/>
              </w:rPr>
            </w:pPr>
          </w:p>
        </w:tc>
        <w:tc>
          <w:tcPr>
            <w:tcW w:w="645" w:type="dxa"/>
          </w:tcPr>
          <w:p w14:paraId="7FC035D5"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934" w:type="dxa"/>
          </w:tcPr>
          <w:p w14:paraId="0BDE3AF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44FCA64A" w14:textId="77777777">
        <w:trPr>
          <w:jc w:val="center"/>
        </w:trPr>
        <w:tc>
          <w:tcPr>
            <w:tcW w:w="740" w:type="dxa"/>
          </w:tcPr>
          <w:p w14:paraId="0F2CD9B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2</w:t>
            </w:r>
          </w:p>
        </w:tc>
        <w:tc>
          <w:tcPr>
            <w:tcW w:w="3900" w:type="dxa"/>
          </w:tcPr>
          <w:p w14:paraId="46AA1355"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新增高水平论文（篇）</w:t>
            </w:r>
          </w:p>
        </w:tc>
        <w:tc>
          <w:tcPr>
            <w:tcW w:w="705" w:type="dxa"/>
          </w:tcPr>
          <w:p w14:paraId="05B47E65"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4</w:t>
            </w:r>
          </w:p>
        </w:tc>
        <w:tc>
          <w:tcPr>
            <w:tcW w:w="720" w:type="dxa"/>
          </w:tcPr>
          <w:p w14:paraId="7861AC5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5</w:t>
            </w:r>
          </w:p>
        </w:tc>
        <w:tc>
          <w:tcPr>
            <w:tcW w:w="652" w:type="dxa"/>
          </w:tcPr>
          <w:p w14:paraId="561DD35C"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5</w:t>
            </w:r>
          </w:p>
        </w:tc>
        <w:tc>
          <w:tcPr>
            <w:tcW w:w="645" w:type="dxa"/>
          </w:tcPr>
          <w:p w14:paraId="5142422B"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6</w:t>
            </w:r>
          </w:p>
        </w:tc>
        <w:tc>
          <w:tcPr>
            <w:tcW w:w="934" w:type="dxa"/>
          </w:tcPr>
          <w:p w14:paraId="75F14BFA"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5B7F7993" w14:textId="77777777">
        <w:trPr>
          <w:jc w:val="center"/>
        </w:trPr>
        <w:tc>
          <w:tcPr>
            <w:tcW w:w="740" w:type="dxa"/>
          </w:tcPr>
          <w:p w14:paraId="2B843116"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3</w:t>
            </w:r>
          </w:p>
        </w:tc>
        <w:tc>
          <w:tcPr>
            <w:tcW w:w="3900" w:type="dxa"/>
          </w:tcPr>
          <w:p w14:paraId="095BE86B"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新增省部级优秀社会科学成果奖（项）</w:t>
            </w:r>
          </w:p>
        </w:tc>
        <w:tc>
          <w:tcPr>
            <w:tcW w:w="705" w:type="dxa"/>
          </w:tcPr>
          <w:p w14:paraId="25F01907"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06FCF850"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2</w:t>
            </w:r>
          </w:p>
        </w:tc>
        <w:tc>
          <w:tcPr>
            <w:tcW w:w="652" w:type="dxa"/>
          </w:tcPr>
          <w:p w14:paraId="31CED594" w14:textId="77777777" w:rsidR="000E72C5" w:rsidRDefault="000E72C5">
            <w:pPr>
              <w:spacing w:line="560" w:lineRule="exact"/>
              <w:rPr>
                <w:rFonts w:ascii="仿宋" w:eastAsia="仿宋" w:hAnsi="仿宋" w:cs="Times New Roman"/>
                <w:b/>
                <w:bCs/>
                <w:color w:val="000000" w:themeColor="text1"/>
                <w:szCs w:val="21"/>
              </w:rPr>
            </w:pPr>
          </w:p>
        </w:tc>
        <w:tc>
          <w:tcPr>
            <w:tcW w:w="645" w:type="dxa"/>
          </w:tcPr>
          <w:p w14:paraId="66E4514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2</w:t>
            </w:r>
          </w:p>
        </w:tc>
        <w:tc>
          <w:tcPr>
            <w:tcW w:w="934" w:type="dxa"/>
          </w:tcPr>
          <w:p w14:paraId="600FDC33"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625E6E7B" w14:textId="77777777">
        <w:trPr>
          <w:jc w:val="center"/>
        </w:trPr>
        <w:tc>
          <w:tcPr>
            <w:tcW w:w="8296" w:type="dxa"/>
            <w:gridSpan w:val="7"/>
          </w:tcPr>
          <w:p w14:paraId="4467EF91"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文化传承创新</w:t>
            </w:r>
          </w:p>
        </w:tc>
      </w:tr>
      <w:tr w:rsidR="000E72C5" w14:paraId="456A7961" w14:textId="77777777">
        <w:trPr>
          <w:jc w:val="center"/>
        </w:trPr>
        <w:tc>
          <w:tcPr>
            <w:tcW w:w="740" w:type="dxa"/>
          </w:tcPr>
          <w:p w14:paraId="5BC1589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4</w:t>
            </w:r>
          </w:p>
        </w:tc>
        <w:tc>
          <w:tcPr>
            <w:tcW w:w="3900" w:type="dxa"/>
          </w:tcPr>
          <w:p w14:paraId="2370BF5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省部级及以上课程思政示范课程（门）</w:t>
            </w:r>
          </w:p>
        </w:tc>
        <w:tc>
          <w:tcPr>
            <w:tcW w:w="705" w:type="dxa"/>
          </w:tcPr>
          <w:p w14:paraId="37698409"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65FB2AC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1</w:t>
            </w:r>
          </w:p>
        </w:tc>
        <w:tc>
          <w:tcPr>
            <w:tcW w:w="652" w:type="dxa"/>
          </w:tcPr>
          <w:p w14:paraId="6FA50881" w14:textId="77777777" w:rsidR="000E72C5" w:rsidRDefault="000E72C5">
            <w:pPr>
              <w:spacing w:line="560" w:lineRule="exact"/>
              <w:rPr>
                <w:rFonts w:ascii="仿宋" w:eastAsia="仿宋" w:hAnsi="仿宋" w:cs="Times New Roman"/>
                <w:b/>
                <w:bCs/>
                <w:color w:val="000000" w:themeColor="text1"/>
                <w:szCs w:val="21"/>
              </w:rPr>
            </w:pPr>
          </w:p>
        </w:tc>
        <w:tc>
          <w:tcPr>
            <w:tcW w:w="645" w:type="dxa"/>
          </w:tcPr>
          <w:p w14:paraId="29443281"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934" w:type="dxa"/>
          </w:tcPr>
          <w:p w14:paraId="3852393C"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291F0CE5" w14:textId="77777777">
        <w:trPr>
          <w:jc w:val="center"/>
        </w:trPr>
        <w:tc>
          <w:tcPr>
            <w:tcW w:w="740" w:type="dxa"/>
          </w:tcPr>
          <w:p w14:paraId="20BF5C20"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5</w:t>
            </w:r>
          </w:p>
        </w:tc>
        <w:tc>
          <w:tcPr>
            <w:tcW w:w="3900" w:type="dxa"/>
          </w:tcPr>
          <w:p w14:paraId="683E01F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社会实践精品活动（个）</w:t>
            </w:r>
          </w:p>
        </w:tc>
        <w:tc>
          <w:tcPr>
            <w:tcW w:w="705" w:type="dxa"/>
          </w:tcPr>
          <w:p w14:paraId="2DDDCEAD"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314E7EF1"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652" w:type="dxa"/>
          </w:tcPr>
          <w:p w14:paraId="2B68B0F4" w14:textId="77777777" w:rsidR="000E72C5" w:rsidRDefault="000E72C5">
            <w:pPr>
              <w:spacing w:line="560" w:lineRule="exact"/>
              <w:rPr>
                <w:rFonts w:ascii="仿宋" w:eastAsia="仿宋" w:hAnsi="仿宋" w:cs="Times New Roman"/>
                <w:b/>
                <w:bCs/>
                <w:color w:val="000000" w:themeColor="text1"/>
                <w:szCs w:val="21"/>
              </w:rPr>
            </w:pPr>
          </w:p>
        </w:tc>
        <w:tc>
          <w:tcPr>
            <w:tcW w:w="645" w:type="dxa"/>
          </w:tcPr>
          <w:p w14:paraId="6A594C7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934" w:type="dxa"/>
          </w:tcPr>
          <w:p w14:paraId="7ED76A8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约束性</w:t>
            </w:r>
          </w:p>
        </w:tc>
      </w:tr>
      <w:tr w:rsidR="000E72C5" w14:paraId="65D17DFB" w14:textId="77777777">
        <w:trPr>
          <w:jc w:val="center"/>
        </w:trPr>
        <w:tc>
          <w:tcPr>
            <w:tcW w:w="740" w:type="dxa"/>
          </w:tcPr>
          <w:p w14:paraId="273E823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6</w:t>
            </w:r>
          </w:p>
        </w:tc>
        <w:tc>
          <w:tcPr>
            <w:tcW w:w="3900" w:type="dxa"/>
          </w:tcPr>
          <w:p w14:paraId="241717DB"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开展理论宣讲</w:t>
            </w:r>
          </w:p>
        </w:tc>
        <w:tc>
          <w:tcPr>
            <w:tcW w:w="705" w:type="dxa"/>
          </w:tcPr>
          <w:p w14:paraId="24FB012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20</w:t>
            </w:r>
          </w:p>
        </w:tc>
        <w:tc>
          <w:tcPr>
            <w:tcW w:w="720" w:type="dxa"/>
          </w:tcPr>
          <w:p w14:paraId="4C6811C7"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15</w:t>
            </w:r>
          </w:p>
        </w:tc>
        <w:tc>
          <w:tcPr>
            <w:tcW w:w="652" w:type="dxa"/>
          </w:tcPr>
          <w:p w14:paraId="4F7EEC9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5</w:t>
            </w:r>
          </w:p>
        </w:tc>
        <w:tc>
          <w:tcPr>
            <w:tcW w:w="645" w:type="dxa"/>
          </w:tcPr>
          <w:p w14:paraId="53481D66"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20</w:t>
            </w:r>
          </w:p>
        </w:tc>
        <w:tc>
          <w:tcPr>
            <w:tcW w:w="934" w:type="dxa"/>
          </w:tcPr>
          <w:p w14:paraId="109CAE25"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5C37E528" w14:textId="77777777">
        <w:trPr>
          <w:jc w:val="center"/>
        </w:trPr>
        <w:tc>
          <w:tcPr>
            <w:tcW w:w="8296" w:type="dxa"/>
            <w:gridSpan w:val="7"/>
          </w:tcPr>
          <w:p w14:paraId="30DAFD65"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lastRenderedPageBreak/>
              <w:t>师资队伍建设</w:t>
            </w:r>
          </w:p>
        </w:tc>
      </w:tr>
      <w:tr w:rsidR="000E72C5" w14:paraId="4F9ACBDB" w14:textId="77777777">
        <w:trPr>
          <w:jc w:val="center"/>
        </w:trPr>
        <w:tc>
          <w:tcPr>
            <w:tcW w:w="740" w:type="dxa"/>
          </w:tcPr>
          <w:p w14:paraId="675F04B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7</w:t>
            </w:r>
          </w:p>
        </w:tc>
        <w:tc>
          <w:tcPr>
            <w:tcW w:w="3900" w:type="dxa"/>
          </w:tcPr>
          <w:p w14:paraId="43451B3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45 岁以下拥有博士学位的教师比例（%）</w:t>
            </w:r>
          </w:p>
        </w:tc>
        <w:tc>
          <w:tcPr>
            <w:tcW w:w="705" w:type="dxa"/>
          </w:tcPr>
          <w:p w14:paraId="4D31663E"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55%</w:t>
            </w:r>
          </w:p>
        </w:tc>
        <w:tc>
          <w:tcPr>
            <w:tcW w:w="720" w:type="dxa"/>
          </w:tcPr>
          <w:p w14:paraId="7B2C35E1"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60%</w:t>
            </w:r>
          </w:p>
        </w:tc>
        <w:tc>
          <w:tcPr>
            <w:tcW w:w="652" w:type="dxa"/>
          </w:tcPr>
          <w:p w14:paraId="6A1C0560"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b/>
                <w:bCs/>
                <w:color w:val="000000" w:themeColor="text1"/>
                <w:szCs w:val="21"/>
              </w:rPr>
              <w:t>65%</w:t>
            </w:r>
          </w:p>
        </w:tc>
        <w:tc>
          <w:tcPr>
            <w:tcW w:w="645" w:type="dxa"/>
          </w:tcPr>
          <w:p w14:paraId="500731D4"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7</w:t>
            </w:r>
            <w:r>
              <w:rPr>
                <w:rFonts w:ascii="仿宋" w:eastAsia="仿宋" w:hAnsi="仿宋" w:cs="Times New Roman"/>
                <w:b/>
                <w:bCs/>
                <w:color w:val="000000" w:themeColor="text1"/>
                <w:szCs w:val="21"/>
              </w:rPr>
              <w:t>0</w:t>
            </w:r>
            <w:r>
              <w:rPr>
                <w:rFonts w:ascii="仿宋" w:eastAsia="仿宋" w:hAnsi="仿宋" w:cs="Times New Roman" w:hint="eastAsia"/>
                <w:b/>
                <w:bCs/>
                <w:color w:val="000000" w:themeColor="text1"/>
                <w:szCs w:val="21"/>
              </w:rPr>
              <w:t>%</w:t>
            </w:r>
          </w:p>
        </w:tc>
        <w:tc>
          <w:tcPr>
            <w:tcW w:w="934" w:type="dxa"/>
          </w:tcPr>
          <w:p w14:paraId="3F0F78D1"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6C7551D9" w14:textId="77777777">
        <w:trPr>
          <w:jc w:val="center"/>
        </w:trPr>
        <w:tc>
          <w:tcPr>
            <w:tcW w:w="740" w:type="dxa"/>
          </w:tcPr>
          <w:p w14:paraId="008B79E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8</w:t>
            </w:r>
          </w:p>
        </w:tc>
        <w:tc>
          <w:tcPr>
            <w:tcW w:w="3900" w:type="dxa"/>
          </w:tcPr>
          <w:p w14:paraId="01D0A1F6"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新增省部级人才（人）</w:t>
            </w:r>
          </w:p>
        </w:tc>
        <w:tc>
          <w:tcPr>
            <w:tcW w:w="705" w:type="dxa"/>
          </w:tcPr>
          <w:p w14:paraId="3BE20454"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68CCE510" w14:textId="77777777" w:rsidR="000E72C5" w:rsidRDefault="000E72C5">
            <w:pPr>
              <w:spacing w:line="560" w:lineRule="exact"/>
              <w:rPr>
                <w:rFonts w:ascii="仿宋" w:eastAsia="仿宋" w:hAnsi="仿宋" w:cs="Times New Roman"/>
                <w:b/>
                <w:bCs/>
                <w:color w:val="000000" w:themeColor="text1"/>
                <w:szCs w:val="21"/>
              </w:rPr>
            </w:pPr>
          </w:p>
        </w:tc>
        <w:tc>
          <w:tcPr>
            <w:tcW w:w="652" w:type="dxa"/>
          </w:tcPr>
          <w:p w14:paraId="177C808A"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645" w:type="dxa"/>
          </w:tcPr>
          <w:p w14:paraId="1E5BECE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934" w:type="dxa"/>
          </w:tcPr>
          <w:p w14:paraId="479CFBD1"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r w:rsidR="000E72C5" w14:paraId="697F422D" w14:textId="77777777">
        <w:trPr>
          <w:jc w:val="center"/>
        </w:trPr>
        <w:tc>
          <w:tcPr>
            <w:tcW w:w="740" w:type="dxa"/>
          </w:tcPr>
          <w:p w14:paraId="6BD1D243"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r>
              <w:rPr>
                <w:rFonts w:ascii="仿宋" w:eastAsia="仿宋" w:hAnsi="仿宋" w:cs="Times New Roman"/>
                <w:b/>
                <w:bCs/>
                <w:color w:val="000000" w:themeColor="text1"/>
                <w:szCs w:val="21"/>
              </w:rPr>
              <w:t>9</w:t>
            </w:r>
          </w:p>
        </w:tc>
        <w:tc>
          <w:tcPr>
            <w:tcW w:w="3900" w:type="dxa"/>
          </w:tcPr>
          <w:p w14:paraId="6B7C4BD9"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新增国家级人才（人）</w:t>
            </w:r>
          </w:p>
        </w:tc>
        <w:tc>
          <w:tcPr>
            <w:tcW w:w="705" w:type="dxa"/>
          </w:tcPr>
          <w:p w14:paraId="1A76B93F" w14:textId="77777777" w:rsidR="000E72C5" w:rsidRDefault="000E72C5">
            <w:pPr>
              <w:spacing w:line="560" w:lineRule="exact"/>
              <w:rPr>
                <w:rFonts w:ascii="仿宋" w:eastAsia="仿宋" w:hAnsi="仿宋" w:cs="Times New Roman"/>
                <w:b/>
                <w:bCs/>
                <w:color w:val="000000" w:themeColor="text1"/>
                <w:szCs w:val="21"/>
              </w:rPr>
            </w:pPr>
          </w:p>
        </w:tc>
        <w:tc>
          <w:tcPr>
            <w:tcW w:w="720" w:type="dxa"/>
          </w:tcPr>
          <w:p w14:paraId="57AD71A3" w14:textId="77777777" w:rsidR="000E72C5" w:rsidRDefault="000E72C5">
            <w:pPr>
              <w:spacing w:line="560" w:lineRule="exact"/>
              <w:rPr>
                <w:rFonts w:ascii="仿宋" w:eastAsia="仿宋" w:hAnsi="仿宋" w:cs="Times New Roman"/>
                <w:b/>
                <w:bCs/>
                <w:color w:val="000000" w:themeColor="text1"/>
                <w:szCs w:val="21"/>
              </w:rPr>
            </w:pPr>
          </w:p>
        </w:tc>
        <w:tc>
          <w:tcPr>
            <w:tcW w:w="652" w:type="dxa"/>
          </w:tcPr>
          <w:p w14:paraId="33ED6C8E" w14:textId="77777777" w:rsidR="000E72C5" w:rsidRDefault="000E72C5">
            <w:pPr>
              <w:spacing w:line="560" w:lineRule="exact"/>
              <w:rPr>
                <w:rFonts w:ascii="仿宋" w:eastAsia="仿宋" w:hAnsi="仿宋" w:cs="Times New Roman"/>
                <w:b/>
                <w:bCs/>
                <w:color w:val="000000" w:themeColor="text1"/>
                <w:szCs w:val="21"/>
              </w:rPr>
            </w:pPr>
          </w:p>
        </w:tc>
        <w:tc>
          <w:tcPr>
            <w:tcW w:w="645" w:type="dxa"/>
          </w:tcPr>
          <w:p w14:paraId="366A6478"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1</w:t>
            </w:r>
          </w:p>
        </w:tc>
        <w:tc>
          <w:tcPr>
            <w:tcW w:w="934" w:type="dxa"/>
          </w:tcPr>
          <w:p w14:paraId="2A9D241D" w14:textId="77777777" w:rsidR="000E72C5" w:rsidRDefault="00923BD2">
            <w:pPr>
              <w:spacing w:line="560" w:lineRule="exact"/>
              <w:rPr>
                <w:rFonts w:ascii="仿宋" w:eastAsia="仿宋" w:hAnsi="仿宋" w:cs="Times New Roman"/>
                <w:b/>
                <w:bCs/>
                <w:color w:val="000000" w:themeColor="text1"/>
                <w:szCs w:val="21"/>
              </w:rPr>
            </w:pPr>
            <w:r>
              <w:rPr>
                <w:rFonts w:ascii="仿宋" w:eastAsia="仿宋" w:hAnsi="仿宋" w:cs="Times New Roman" w:hint="eastAsia"/>
                <w:b/>
                <w:bCs/>
                <w:color w:val="000000" w:themeColor="text1"/>
                <w:szCs w:val="21"/>
              </w:rPr>
              <w:t>预期性</w:t>
            </w:r>
          </w:p>
        </w:tc>
      </w:tr>
    </w:tbl>
    <w:p w14:paraId="521AA9CA" w14:textId="77777777" w:rsidR="000E72C5" w:rsidRDefault="00923BD2">
      <w:pPr>
        <w:pStyle w:val="af8"/>
        <w:shd w:val="clear" w:color="auto" w:fill="FFFFFF"/>
        <w:spacing w:line="560" w:lineRule="exact"/>
        <w:ind w:firstLine="640"/>
        <w:rPr>
          <w:rFonts w:ascii="黑体" w:eastAsia="黑体" w:hAnsi="黑体" w:cs="Times New Roman"/>
          <w:color w:val="000000" w:themeColor="text1"/>
          <w:sz w:val="32"/>
          <w:szCs w:val="32"/>
        </w:rPr>
      </w:pPr>
      <w:r>
        <w:rPr>
          <w:rFonts w:ascii="微软雅黑" w:eastAsia="微软雅黑" w:hAnsi="微软雅黑" w:cs="Times New Roman" w:hint="eastAsia"/>
          <w:b/>
          <w:bCs/>
          <w:color w:val="000000" w:themeColor="text1"/>
          <w:sz w:val="32"/>
          <w:szCs w:val="32"/>
        </w:rPr>
        <w:t>三、建设任务</w:t>
      </w:r>
      <w:r>
        <w:rPr>
          <w:rFonts w:ascii="Times New Roman" w:eastAsia="仿宋_GB2312" w:hAnsi="Times New Roman" w:cs="Times New Roman"/>
          <w:b/>
          <w:bCs/>
          <w:color w:val="000000" w:themeColor="text1"/>
          <w:sz w:val="32"/>
          <w:szCs w:val="32"/>
        </w:rPr>
        <w:tab/>
      </w:r>
    </w:p>
    <w:p w14:paraId="63F0845F"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（一）人才培养</w:t>
      </w:r>
    </w:p>
    <w:p w14:paraId="1D13101F"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1.建设任务</w:t>
      </w:r>
    </w:p>
    <w:p w14:paraId="7F5E4668" w14:textId="50392302"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坚持以习近平新时代中国特色社会主义思想为遵循，按照“重要学院、重要学科、重要课程”的建设要求，围绕京津冀协同发展战略、面向全国经济和社会发展重大需求以及滨海新区开发开放人才需求，着力培养具有家国情怀、国际视野、创新精神和实践能力的马克思主义理论人才，培养堪</w:t>
      </w:r>
      <w:r w:rsidR="00B051C6">
        <w:rPr>
          <w:rFonts w:ascii="楷体_GB2312" w:eastAsia="楷体_GB2312" w:hint="eastAsia"/>
          <w:color w:val="000000" w:themeColor="text1"/>
          <w:sz w:val="28"/>
          <w:szCs w:val="32"/>
        </w:rPr>
        <w:t>当</w:t>
      </w:r>
      <w:r>
        <w:rPr>
          <w:rFonts w:ascii="楷体_GB2312" w:eastAsia="楷体_GB2312" w:hint="eastAsia"/>
          <w:color w:val="000000" w:themeColor="text1"/>
          <w:sz w:val="28"/>
          <w:szCs w:val="32"/>
        </w:rPr>
        <w:t>民族复兴大任的时代新人。</w:t>
      </w:r>
      <w:r>
        <w:rPr>
          <w:rFonts w:ascii="楷体_GB2312" w:eastAsia="楷体_GB2312"/>
          <w:color w:val="000000" w:themeColor="text1"/>
          <w:sz w:val="28"/>
          <w:szCs w:val="32"/>
        </w:rPr>
        <w:t xml:space="preserve"> </w:t>
      </w:r>
    </w:p>
    <w:p w14:paraId="5EBFF91E"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2.具体措施</w:t>
      </w:r>
    </w:p>
    <w:p w14:paraId="05C4DF20" w14:textId="29606759"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w:t>
      </w:r>
      <w:r w:rsidR="00244EC1">
        <w:rPr>
          <w:rFonts w:ascii="楷体_GB2312" w:eastAsia="楷体_GB2312" w:hint="eastAsia"/>
          <w:b/>
          <w:bCs/>
          <w:color w:val="000000" w:themeColor="text1"/>
          <w:sz w:val="28"/>
          <w:szCs w:val="32"/>
        </w:rPr>
        <w:t>完善</w:t>
      </w:r>
      <w:r w:rsidR="003A4DA1" w:rsidRPr="00D27934">
        <w:rPr>
          <w:rFonts w:ascii="楷体_GB2312" w:eastAsia="楷体_GB2312" w:hint="eastAsia"/>
          <w:b/>
          <w:bCs/>
          <w:color w:val="000000" w:themeColor="text1"/>
          <w:sz w:val="28"/>
          <w:szCs w:val="32"/>
        </w:rPr>
        <w:t>研究生课程</w:t>
      </w:r>
      <w:r w:rsidR="00244EC1">
        <w:rPr>
          <w:rFonts w:ascii="楷体_GB2312" w:eastAsia="楷体_GB2312" w:hint="eastAsia"/>
          <w:b/>
          <w:bCs/>
          <w:color w:val="000000" w:themeColor="text1"/>
          <w:sz w:val="28"/>
          <w:szCs w:val="32"/>
        </w:rPr>
        <w:t>培养体系</w:t>
      </w:r>
    </w:p>
    <w:p w14:paraId="6CB07F53" w14:textId="41AE27B9" w:rsidR="000E72C5" w:rsidRDefault="004A08CA">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根据学科建设需要，不断完善研究生分众化培养模式</w:t>
      </w:r>
      <w:r w:rsidR="00923BD2">
        <w:rPr>
          <w:rFonts w:ascii="楷体_GB2312" w:eastAsia="楷体_GB2312" w:hint="eastAsia"/>
          <w:color w:val="000000" w:themeColor="text1"/>
          <w:sz w:val="28"/>
          <w:szCs w:val="32"/>
        </w:rPr>
        <w:t>，推进</w:t>
      </w:r>
      <w:r>
        <w:rPr>
          <w:rFonts w:ascii="楷体_GB2312" w:eastAsia="楷体_GB2312" w:hint="eastAsia"/>
          <w:color w:val="000000" w:themeColor="text1"/>
          <w:sz w:val="28"/>
          <w:szCs w:val="32"/>
        </w:rPr>
        <w:t>专业</w:t>
      </w:r>
      <w:r w:rsidR="00923BD2">
        <w:rPr>
          <w:rFonts w:ascii="楷体_GB2312" w:eastAsia="楷体_GB2312" w:hint="eastAsia"/>
          <w:color w:val="000000" w:themeColor="text1"/>
          <w:sz w:val="28"/>
          <w:szCs w:val="32"/>
        </w:rPr>
        <w:t>课程内容优化衔接</w:t>
      </w:r>
      <w:r>
        <w:rPr>
          <w:rFonts w:ascii="楷体_GB2312" w:eastAsia="楷体_GB2312" w:hint="eastAsia"/>
          <w:color w:val="000000" w:themeColor="text1"/>
          <w:sz w:val="28"/>
          <w:szCs w:val="32"/>
        </w:rPr>
        <w:t>与专业特色化培养相结合，</w:t>
      </w:r>
      <w:r w:rsidR="00923BD2">
        <w:rPr>
          <w:rFonts w:ascii="楷体_GB2312" w:eastAsia="楷体_GB2312" w:hint="eastAsia"/>
          <w:color w:val="000000" w:themeColor="text1"/>
          <w:sz w:val="28"/>
          <w:szCs w:val="32"/>
        </w:rPr>
        <w:t>多维度打造“金课”，</w:t>
      </w:r>
      <w:r>
        <w:rPr>
          <w:rFonts w:ascii="楷体_GB2312" w:eastAsia="楷体_GB2312" w:hint="eastAsia"/>
          <w:color w:val="000000" w:themeColor="text1"/>
          <w:sz w:val="28"/>
          <w:szCs w:val="32"/>
        </w:rPr>
        <w:t>力争</w:t>
      </w:r>
      <w:r w:rsidR="00923BD2">
        <w:rPr>
          <w:rFonts w:ascii="楷体_GB2312" w:eastAsia="楷体_GB2312" w:hint="eastAsia"/>
          <w:color w:val="000000" w:themeColor="text1"/>
          <w:sz w:val="28"/>
          <w:szCs w:val="32"/>
        </w:rPr>
        <w:t>新增天津市级一流课程1-2门。开展案例式、探究式、互动式、专题式教学，尝试运用现代信息技术等手段，推动建设线上、线上线下混合式一流课程，</w:t>
      </w:r>
      <w:r>
        <w:rPr>
          <w:rFonts w:ascii="楷体_GB2312" w:eastAsia="楷体_GB2312" w:hint="eastAsia"/>
          <w:color w:val="000000" w:themeColor="text1"/>
          <w:sz w:val="28"/>
          <w:szCs w:val="32"/>
        </w:rPr>
        <w:t>新增教学案例2-3个，</w:t>
      </w:r>
      <w:r w:rsidR="00923BD2">
        <w:rPr>
          <w:rFonts w:ascii="楷体_GB2312" w:eastAsia="楷体_GB2312" w:hint="eastAsia"/>
          <w:color w:val="000000" w:themeColor="text1"/>
          <w:sz w:val="28"/>
          <w:szCs w:val="32"/>
        </w:rPr>
        <w:t>增强</w:t>
      </w:r>
      <w:r w:rsidR="00244EC1">
        <w:rPr>
          <w:rFonts w:ascii="楷体_GB2312" w:eastAsia="楷体_GB2312" w:hint="eastAsia"/>
          <w:color w:val="000000" w:themeColor="text1"/>
          <w:sz w:val="28"/>
          <w:szCs w:val="32"/>
        </w:rPr>
        <w:t>研究生课程</w:t>
      </w:r>
      <w:r w:rsidR="00923BD2">
        <w:rPr>
          <w:rFonts w:ascii="楷体_GB2312" w:eastAsia="楷体_GB2312" w:hint="eastAsia"/>
          <w:color w:val="000000" w:themeColor="text1"/>
          <w:sz w:val="28"/>
          <w:szCs w:val="32"/>
        </w:rPr>
        <w:t>的</w:t>
      </w:r>
      <w:r w:rsidR="00244EC1">
        <w:rPr>
          <w:rFonts w:ascii="楷体_GB2312" w:eastAsia="楷体_GB2312" w:hint="eastAsia"/>
          <w:color w:val="000000" w:themeColor="text1"/>
          <w:sz w:val="28"/>
          <w:szCs w:val="32"/>
        </w:rPr>
        <w:t>政治性、</w:t>
      </w:r>
      <w:r>
        <w:rPr>
          <w:rFonts w:ascii="楷体_GB2312" w:eastAsia="楷体_GB2312" w:hint="eastAsia"/>
          <w:color w:val="000000" w:themeColor="text1"/>
          <w:sz w:val="28"/>
          <w:szCs w:val="32"/>
        </w:rPr>
        <w:t>学理性、</w:t>
      </w:r>
      <w:r w:rsidR="00923BD2">
        <w:rPr>
          <w:rFonts w:ascii="楷体_GB2312" w:eastAsia="楷体_GB2312" w:hint="eastAsia"/>
          <w:color w:val="000000" w:themeColor="text1"/>
          <w:sz w:val="28"/>
          <w:szCs w:val="32"/>
        </w:rPr>
        <w:t>思想性</w:t>
      </w:r>
      <w:r>
        <w:rPr>
          <w:rFonts w:ascii="楷体_GB2312" w:eastAsia="楷体_GB2312" w:hint="eastAsia"/>
          <w:color w:val="000000" w:themeColor="text1"/>
          <w:sz w:val="28"/>
          <w:szCs w:val="32"/>
        </w:rPr>
        <w:t>和</w:t>
      </w:r>
      <w:r w:rsidR="00923BD2">
        <w:rPr>
          <w:rFonts w:ascii="楷体_GB2312" w:eastAsia="楷体_GB2312" w:hint="eastAsia"/>
          <w:color w:val="000000" w:themeColor="text1"/>
          <w:sz w:val="28"/>
          <w:szCs w:val="32"/>
        </w:rPr>
        <w:t>针对性。加强</w:t>
      </w:r>
      <w:r>
        <w:rPr>
          <w:rFonts w:ascii="楷体_GB2312" w:eastAsia="楷体_GB2312" w:hint="eastAsia"/>
          <w:color w:val="000000" w:themeColor="text1"/>
          <w:sz w:val="28"/>
          <w:szCs w:val="32"/>
        </w:rPr>
        <w:t>研究生</w:t>
      </w:r>
      <w:r w:rsidR="00923BD2">
        <w:rPr>
          <w:rFonts w:ascii="楷体_GB2312" w:eastAsia="楷体_GB2312" w:hint="eastAsia"/>
          <w:color w:val="000000" w:themeColor="text1"/>
          <w:sz w:val="28"/>
          <w:szCs w:val="32"/>
        </w:rPr>
        <w:t>学习过程管理，推进考核评价方式多元化，提升研究生自主学习能力。力争培育和打造1-2个市级教学名师（教学团队、教学成果奖）。</w:t>
      </w:r>
    </w:p>
    <w:p w14:paraId="4A1195E7"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lastRenderedPageBreak/>
        <w:t xml:space="preserve">（2）提升研究生培养质量 </w:t>
      </w:r>
    </w:p>
    <w:p w14:paraId="1FB09769"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 xml:space="preserve">通过完善研究生招生制度、研究生培养模式改革、研究生培养机制创新和研究生教育质量保障体系建设等举措，提升研究生培养质量。完善研究生招生宣传方案，通过线上线下、课上课下、校内校外，以学院网站、公众号、微信、招生宣传会等多种途径和平台开展招生宣传，不断优化研究生生源结构，提升研究生生源质量。依托学科优势，优化研究生培养方案，研究生培养目标和学科发展方向进一步融合。根据研究特色进行课程体系构建和创新，优化分类课程设置,进一步加强马克思主义经典著作、马克思主义基本原理专题等核心课程建设，进一步完善习近平总书记教育重要论述研究、马克思主义中国化前沿问题研究等专业选修课程体系建设，进一步推进研究生公共课与专业课课程改革，加大研究方法类、研讨类、实践类等学术训练或实践教学课程比重，形成以学术素养能力、创新能力为导向的课程体系，持续提升研究生教育教学水平。 </w:t>
      </w:r>
    </w:p>
    <w:p w14:paraId="54AD5E7A"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（3）加强导师培训教育</w:t>
      </w:r>
    </w:p>
    <w:p w14:paraId="1A0E452A"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贯彻党的教育方针，坚持马克思主义指导地位，坚持社会主义办学方向，落实“立德树人”的教育理念，坚持为人民服务、为中国共产党治国理政服务、为巩固和发展中国特色社会主义制度服务、为改革开放和社会主义现代化建设服务的育人立场，以政治要强、情怀要深、思维要新、视野要广、自律要严、人格要正“六要”标准，加强导师师德师风建设，提升导师马克思主义理论素养、学术水平和科研能力，强化导师研究成果与学科要求的契合度，提升硕士研究生导师的综合素质。</w:t>
      </w:r>
    </w:p>
    <w:p w14:paraId="308023BE"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 xml:space="preserve">（4）加强学生实践能力教育 </w:t>
      </w:r>
    </w:p>
    <w:p w14:paraId="3EE7EE70"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lastRenderedPageBreak/>
        <w:t>加强党团宣讲教育。与校团委、组织部、学工部、宣传部等部门联合搭建平台，组织和鼓励研究生加强对习近平新时代中国特色社会主义思想的研究、宣传和阐释，在校内外开展党课、团课宣讲，传播主旋律，打造特色课程，提升理论宣讲能力。</w:t>
      </w:r>
    </w:p>
    <w:p w14:paraId="62B3244A"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加强专业实践训练。与校团委、组织部、学工部、宣传部等部门联合搭建平台，让学生开展与专业相关岗位的实践锻炼，提升实践能力、综合素质。</w:t>
      </w:r>
    </w:p>
    <w:p w14:paraId="0D84106A"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加强创新创业教育。强化研究生创新创业能力培养，加大实习实践基地建设力度，积极鼓励和支持研究生参与“挑战杯”“互联网+”等创新创业大学和各级各类学科竞赛，引导学生广泛参与创新创业实践活动，力争获得天津市以上奖项1-2项。</w:t>
      </w:r>
    </w:p>
    <w:p w14:paraId="1E766AB5"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bookmarkStart w:id="1" w:name="_Hlk105185451"/>
      <w:r>
        <w:rPr>
          <w:rFonts w:ascii="楷体_GB2312" w:eastAsia="楷体_GB2312" w:hint="eastAsia"/>
          <w:b/>
          <w:bCs/>
          <w:color w:val="000000" w:themeColor="text1"/>
          <w:sz w:val="28"/>
          <w:szCs w:val="32"/>
        </w:rPr>
        <w:t>3.进度安排与考核标准</w:t>
      </w:r>
    </w:p>
    <w:bookmarkEnd w:id="1"/>
    <w:p w14:paraId="3FE85E12"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打造3-4堂思政“金课”，新增天津市级一流课程1-2门，新增研究生教育教学案例 3-4个，新增研究生课程2-3门，开展导师师德师风和学术能力培训5-6场，成立研究生理论宣讲团，在校内外开展理论宣讲20余场。</w:t>
      </w:r>
    </w:p>
    <w:p w14:paraId="506DBAD8"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（二）科学研究</w:t>
      </w:r>
    </w:p>
    <w:p w14:paraId="1CA5D64C"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 建设任务</w:t>
      </w:r>
    </w:p>
    <w:p w14:paraId="211AF5AE"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进一步凝练特色研究方向，进一步打造特色科研创新团队，加强科研组织和管理，依托我校经管、艺术、人文等多学科优势进行学科交叉综合研究，大力提高科研创新能力和水平。突出问题导向，关注新时代中国特色社会主义文化治理与现代化、文化传承与创新、文化交流与传播、城乡</w:t>
      </w:r>
      <w:r>
        <w:rPr>
          <w:rFonts w:ascii="楷体_GB2312" w:eastAsia="楷体_GB2312" w:hint="eastAsia"/>
          <w:color w:val="000000" w:themeColor="text1"/>
          <w:sz w:val="28"/>
          <w:szCs w:val="32"/>
        </w:rPr>
        <w:lastRenderedPageBreak/>
        <w:t>文化一体化建设和马克思主义制度治理现代化等重大现实问题，尽快建立文化视域下的马克思主义理论研究团队、积极构建马克思主义制度治理现代化研究团队。在团队建设基础上，加快中国特色新型智库建设，着力打造一批具有重要决策影响力、社会影响力、国际影响力的新型智库，为推动科学民主依法决策、推进国家治理体系和治理能力现代化、推动经济社会高质量发展、提升国家软实力提供支撑。依托大中小学思政课一体化教学研究联盟，围绕思政课教学、思政课教师队伍建设深化研究、丰富成果、扩大影响。依托青年研究中心，围绕青年思想、青年文化、青年发展打造研究团队、形成有影响力的研究成果。</w:t>
      </w:r>
    </w:p>
    <w:p w14:paraId="224FE669"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w:t>
      </w:r>
      <w:r>
        <w:rPr>
          <w:rFonts w:ascii="楷体_GB2312" w:eastAsia="楷体_GB2312"/>
          <w:b/>
          <w:bCs/>
          <w:color w:val="000000" w:themeColor="text1"/>
          <w:sz w:val="28"/>
          <w:szCs w:val="32"/>
        </w:rPr>
        <w:t>.</w:t>
      </w:r>
      <w:r>
        <w:rPr>
          <w:rFonts w:ascii="楷体_GB2312" w:eastAsia="楷体_GB2312" w:hint="eastAsia"/>
          <w:b/>
          <w:bCs/>
          <w:color w:val="000000" w:themeColor="text1"/>
          <w:sz w:val="28"/>
          <w:szCs w:val="32"/>
        </w:rPr>
        <w:t>具体措施</w:t>
      </w:r>
    </w:p>
    <w:p w14:paraId="6E470795"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（1）加大科研平台建设力度</w:t>
      </w:r>
    </w:p>
    <w:p w14:paraId="35FADD3C"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依托已有的天津市大中小思政课一体化教学联盟、天津市中国特色社会主义理论体系研究中心科大基地、天津市高校习近平新时代中国特色社会主义思想研究联盟科大基地、天津科技大学青年研究中心等平台，加强本学科基础理论研究，提升科学研究和社会服务能力。打造“文化视域下马克思主义理论研究中心”省部级科研平台，加强文化视域下的马克思主义理论学科基础研究及应用研究，形成特色鲜明、影响力广泛的马克思主义理论研究基地。积极建设文化安全智库，使其在科研育人、实践育人、特色育人中发挥更大作用。积极培育构建天津科技大学马克思主义制度治理现代化研究中心，整合资源，聚焦成果，为建设省部级科研智库平台夯基垒台。充分发挥重大平台在引育领军人才、培养创新团队、承担重大项目、产出高水平成果等方面的作用。</w:t>
      </w:r>
    </w:p>
    <w:p w14:paraId="7406153E"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lastRenderedPageBreak/>
        <w:t>（2）培育重大科研项目和高水平成果</w:t>
      </w:r>
    </w:p>
    <w:p w14:paraId="2869F28C"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以提升学术原创能力为主线，以加强学科体系、学术体系、话语体系建设为支撑，以重大项目、重点工程、重要平台为牵引，按照《国家“十四五”时期哲学社会科学发展规划》要求，围绕新时代中国特色社会主义文化治理与现代化、文化传承与创新、文化交流与传播、乡村文化振兴等方面研究，围绕马克思主义制度治理现代化展开重点科学研究，围绕思想政治教育理论与方法、新媒体思政、思政课建设、社会思潮与青年教育等重点研究领域，有针对性地优化资源配置，统筹加强教学科研单位和科研团队之间的协同创新，有针对性地优化资源配置，努力催生一批高质量、高水平科研成果。获批省部级以上重大、重点科研项目以及国家社科基金项目等2-3项，获得省部级以上奖励2-3项。</w:t>
      </w:r>
    </w:p>
    <w:p w14:paraId="038AA4A1"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3</w:t>
      </w:r>
      <w:r>
        <w:rPr>
          <w:rFonts w:ascii="楷体_GB2312" w:eastAsia="楷体_GB2312"/>
          <w:b/>
          <w:bCs/>
          <w:color w:val="000000" w:themeColor="text1"/>
          <w:sz w:val="28"/>
          <w:szCs w:val="32"/>
        </w:rPr>
        <w:t>.</w:t>
      </w:r>
      <w:r>
        <w:rPr>
          <w:rFonts w:ascii="楷体_GB2312" w:eastAsia="楷体_GB2312" w:hint="eastAsia"/>
          <w:b/>
          <w:bCs/>
          <w:color w:val="000000" w:themeColor="text1"/>
          <w:sz w:val="28"/>
          <w:szCs w:val="32"/>
        </w:rPr>
        <w:t>进度安排与考核标准</w:t>
      </w:r>
    </w:p>
    <w:p w14:paraId="78DA57B4"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每年发表高质量学术论文4篇以上，末期发表高质量学术论文10篇左右，省部级以上奖励2-3项，高水平科研项目2-3项。新增省部级科研平台1-</w:t>
      </w:r>
      <w:r>
        <w:rPr>
          <w:rFonts w:ascii="楷体_GB2312" w:eastAsia="楷体_GB2312"/>
          <w:color w:val="000000" w:themeColor="text1"/>
          <w:sz w:val="28"/>
          <w:szCs w:val="32"/>
        </w:rPr>
        <w:t>3</w:t>
      </w:r>
      <w:r>
        <w:rPr>
          <w:rFonts w:ascii="楷体_GB2312" w:eastAsia="楷体_GB2312" w:hint="eastAsia"/>
          <w:color w:val="000000" w:themeColor="text1"/>
          <w:sz w:val="28"/>
          <w:szCs w:val="32"/>
        </w:rPr>
        <w:t>个（国家文化治理现代化实验室/文化视域下马克思主义理论研究中心/马克思主义制度治理现代化研究中心）。</w:t>
      </w:r>
    </w:p>
    <w:p w14:paraId="6B637C77"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（三）社会服务</w:t>
      </w:r>
    </w:p>
    <w:p w14:paraId="62AAC69B"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1.建设任务</w:t>
      </w:r>
    </w:p>
    <w:p w14:paraId="4C921F5F"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以国家和社会发展重大需求为导向，按照《国家“十四五”时期哲学社会科学发展规划》要求，积极发挥学科特色、彰显学科优势和智库作用，开展决策咨询、理论宣讲、社会服务等工作，有效服务国家京津冀协同发展重大国家战略的需要，担当起“为党育才、为国育人”的光荣使命。依</w:t>
      </w:r>
      <w:r>
        <w:rPr>
          <w:rFonts w:ascii="楷体_GB2312" w:eastAsia="楷体_GB2312" w:hint="eastAsia"/>
          <w:color w:val="000000" w:themeColor="text1"/>
          <w:sz w:val="28"/>
          <w:szCs w:val="32"/>
        </w:rPr>
        <w:lastRenderedPageBreak/>
        <w:t>托学科平台，推动社会共建马院、整合宣教资源，提升服务社会、决策咨询的水平和层次，更高质量更精服务于国家区域发展战略。充分发挥马克思主义理论学科在讲好中国故事、讲好天津故事、培养社会主义现代化建设者和接班人中的重要作用。</w:t>
      </w:r>
    </w:p>
    <w:p w14:paraId="1CCA4B0B"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2.具体措施</w:t>
      </w:r>
    </w:p>
    <w:p w14:paraId="17AD9C12"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（1）强化智库专家作用</w:t>
      </w:r>
    </w:p>
    <w:p w14:paraId="7A49256B"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依托学院教学科研等平台，及时学习和有效阐释党的创新理论成果，强化智库专家作用，以建言献策、智库成果、宣讲介绍、规划方案等多种形式积极建言献策，服务社会发展重大需求。</w:t>
      </w:r>
    </w:p>
    <w:p w14:paraId="632D73A1"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（2）强化学术服务能力</w:t>
      </w:r>
    </w:p>
    <w:p w14:paraId="61B9C7C5"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围绕中国共产党的历次代表大会和马克思主义中国化的最新理论成果，召开相关学术研究会议，促进学术交流，提高理论阐释能力，加强学术服务能力。用学术讲政治，要对党的思想理论和中央重大决策部署进行学理阐释，讲出“所以然”，用理论的力量、思想的力量引导学生对马克思主义及其中国化成果做到真学、真懂、真信、真用。</w:t>
      </w:r>
    </w:p>
    <w:p w14:paraId="2F31BA11"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（3）推进理论宣传和培训工作</w:t>
      </w:r>
    </w:p>
    <w:p w14:paraId="21BBEE6D"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依托“党员说”理论宣讲品牌，面向津城、滨城政府机关、企事业单位、社会团体，运用多种形式，长期开展“进农村、进社区、进学校、进企业”的理论宣讲，及时宣传宣讲国家大政方针、重要会议精神、党的理论创新成果，通过理论宣讲，厚植人民群众的爱党爱国爱社会主义情感。</w:t>
      </w:r>
    </w:p>
    <w:p w14:paraId="41B693AE"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加强与地方各领域各单位的联系，拓宽党的创新理论成果传播渠道，承担地方各单位对党的创新理论成果学习和培训任务，更好服务于国家和</w:t>
      </w:r>
      <w:r>
        <w:rPr>
          <w:rFonts w:ascii="楷体_GB2312" w:eastAsia="楷体_GB2312" w:hint="eastAsia"/>
          <w:color w:val="000000" w:themeColor="text1"/>
          <w:sz w:val="28"/>
          <w:szCs w:val="32"/>
        </w:rPr>
        <w:lastRenderedPageBreak/>
        <w:t>地方需求。与具有马克思主义理论一级博士点的高校专业建立有效沟通和联系途径，实现协同联动，提升服务能力和水平。完善相关微信公众号建设，提升党的创新理论宣传能力和社会影响力。</w:t>
      </w:r>
    </w:p>
    <w:p w14:paraId="144C4A03"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color w:val="000000" w:themeColor="text1"/>
          <w:sz w:val="28"/>
          <w:szCs w:val="32"/>
        </w:rPr>
        <w:t>3.</w:t>
      </w:r>
      <w:r>
        <w:rPr>
          <w:rFonts w:ascii="楷体_GB2312" w:eastAsia="楷体_GB2312" w:hint="eastAsia"/>
          <w:color w:val="000000" w:themeColor="text1"/>
          <w:sz w:val="28"/>
          <w:szCs w:val="32"/>
        </w:rPr>
        <w:t>进度安排与考核标准</w:t>
      </w:r>
    </w:p>
    <w:p w14:paraId="4DC019B9"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完成横向课题项目4项以上，到账经费</w:t>
      </w:r>
      <w:r>
        <w:rPr>
          <w:rFonts w:ascii="楷体_GB2312" w:eastAsia="楷体_GB2312"/>
          <w:color w:val="000000" w:themeColor="text1"/>
          <w:sz w:val="28"/>
          <w:szCs w:val="32"/>
        </w:rPr>
        <w:t>1</w:t>
      </w:r>
      <w:r>
        <w:rPr>
          <w:rFonts w:ascii="楷体_GB2312" w:eastAsia="楷体_GB2312" w:hint="eastAsia"/>
          <w:color w:val="000000" w:themeColor="text1"/>
          <w:sz w:val="28"/>
          <w:szCs w:val="32"/>
        </w:rPr>
        <w:t>0万以上。开展理论宣讲100次以上，不少于万人次。</w:t>
      </w:r>
    </w:p>
    <w:p w14:paraId="5DA7B6BB"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（四）文化传承创新</w:t>
      </w:r>
    </w:p>
    <w:p w14:paraId="061A0CB0"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1.建设任务</w:t>
      </w:r>
    </w:p>
    <w:p w14:paraId="30656CDE"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本学科的重要特色在于围绕马克思主义中国化的最新理论成果，进行中国特色社会主义文化理论与实践研究，关注新时代中国特色社会主义文化治理与现代化、文化传承与创新、文化交流与传播、城乡文化一体化建设等重大理论与现实问题。对习近平新时代中国特色社会社会主义思想与中华优秀传统文化之间的关系进行深刻阐释，对以伟大建党精神为源头的中国共产党的精神谱系进行深刻阐释，对中华优秀传统文化、红色革命文化、社会主义先进文化之间一脉相承的关系进行深刻阐释，挖掘天津特色区域文化，赓续红色血脉，讲好中国共产党的故事，弘扬中国共产党百年红色精神谱系。</w:t>
      </w:r>
      <w:r>
        <w:rPr>
          <w:rFonts w:ascii="楷体_GB2312" w:eastAsia="楷体_GB2312"/>
          <w:color w:val="000000" w:themeColor="text1"/>
          <w:sz w:val="28"/>
          <w:szCs w:val="32"/>
        </w:rPr>
        <w:t xml:space="preserve"> </w:t>
      </w:r>
    </w:p>
    <w:p w14:paraId="3E0E4B94"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2.具体措施</w:t>
      </w:r>
    </w:p>
    <w:p w14:paraId="457638D1"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（1）弘扬中国共产党人精神谱系，培育时代新人</w:t>
      </w:r>
    </w:p>
    <w:p w14:paraId="636E91C6"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根据马克思主义中国化研究的学科特色和学科优势，侧重培养学生感悟中华优秀传统的博大精深、红色文化的革命精神和社会主义先进文化的时代内涵。加强对对马克思主义中国化进程中中国共产党精神谱系研究，</w:t>
      </w:r>
      <w:r>
        <w:rPr>
          <w:rFonts w:ascii="楷体_GB2312" w:eastAsia="楷体_GB2312" w:hint="eastAsia"/>
          <w:color w:val="000000" w:themeColor="text1"/>
          <w:sz w:val="28"/>
          <w:szCs w:val="32"/>
        </w:rPr>
        <w:lastRenderedPageBreak/>
        <w:t>发扬革命优良传统，培养革命精神，传承革命文化，关注建党百年党的领袖、先驱人物对马克思主义中国化的历史贡献、精神塑造和文化积淀。突出对中国特色社会主义文化的丰富内涵、发展历程、发展特色、时代创新及其在实现中华民族伟大复兴进程中的地位和作用的研究，用社会主义核心价值观引领时代新人培育。</w:t>
      </w:r>
    </w:p>
    <w:p w14:paraId="23DB4FB1"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（2）发扬马克思主义理论学科特色，厚植人文精神</w:t>
      </w:r>
    </w:p>
    <w:p w14:paraId="2F8D0F52"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根据马克思主义理论学科特点，通过教学和科研活动，培养学生尊重人、关注人、发展人、以人为本的人文精神，让学生从人的解放和人的全面发展的角度理解人类社会发展的规律，培养学生关注民生、体察民情、尊重民意的人文情怀，培养学生形成正确的世界观、人生观、价值观、道德观、法治观，培养学生家国情怀，塑造新时代民族精神、“国之大者”的胸怀格局，使其以饱满的热情投入到中国民族伟大复兴的光辉事业中去。</w:t>
      </w:r>
    </w:p>
    <w:p w14:paraId="51918458"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3.进度安排与考核标准</w:t>
      </w:r>
    </w:p>
    <w:p w14:paraId="568F0FB7"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完成马克思主义理论学科方面专著5本以上，组织学术论坛、学术研讨等活动10次以上。</w:t>
      </w:r>
    </w:p>
    <w:p w14:paraId="495AC0F6"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（五）师资队伍与资源</w:t>
      </w:r>
    </w:p>
    <w:p w14:paraId="39A98345"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1.建设任务</w:t>
      </w:r>
    </w:p>
    <w:p w14:paraId="371DC91B"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建强学科队伍，严把教师队伍的政治关、师德关和业务关，注重打造学科领军人物、优化学术梯队、育引优秀人才，着力建设一支年龄结构、职称结构、学历结构、学缘结构等科学合理的高素质师资队伍，为学科方向发展提供有力的人才支撑。</w:t>
      </w:r>
    </w:p>
    <w:p w14:paraId="0CB8DEE3"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2.具体措施</w:t>
      </w:r>
    </w:p>
    <w:p w14:paraId="2B4B6848" w14:textId="77777777" w:rsidR="000E72C5" w:rsidRDefault="00923BD2">
      <w:pPr>
        <w:shd w:val="clear" w:color="auto" w:fill="FFFFFF"/>
        <w:spacing w:line="560" w:lineRule="exact"/>
        <w:ind w:firstLineChars="200" w:firstLine="562"/>
        <w:rPr>
          <w:rFonts w:ascii="楷体_GB2312" w:eastAsia="楷体_GB2312"/>
          <w:color w:val="000000" w:themeColor="text1"/>
          <w:sz w:val="28"/>
          <w:szCs w:val="32"/>
        </w:rPr>
      </w:pPr>
      <w:r>
        <w:rPr>
          <w:rFonts w:ascii="楷体_GB2312" w:eastAsia="楷体_GB2312" w:hint="eastAsia"/>
          <w:b/>
          <w:bCs/>
          <w:color w:val="000000" w:themeColor="text1"/>
          <w:sz w:val="28"/>
          <w:szCs w:val="32"/>
        </w:rPr>
        <w:lastRenderedPageBreak/>
        <w:t>（1）精准引才育才</w:t>
      </w:r>
    </w:p>
    <w:p w14:paraId="06EC6661"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坚持引育并举，围绕不同研究方向发展需要，面向海内外精准引进博士、高水平科研人才，力争在高层次人才队伍和高水平教学科研团队建设方面取得突破。加大中青年教师引进力度，增强师资队伍可持续发展能力，进一步优化学科师资队伍的学缘结构和年龄结构。</w:t>
      </w:r>
    </w:p>
    <w:p w14:paraId="36205102"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（2）强化人才队伍建设</w:t>
      </w:r>
    </w:p>
    <w:p w14:paraId="10D0954B"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 xml:space="preserve">建立健全人才培养制度，优化现有师资队伍结构，进一步凝练科学研究方向，推进科研与创新团队建设。继续加强对中青年教师的培育，设立团队激励和成果激励机制，支持其高水平科研成果的产出。 </w:t>
      </w:r>
    </w:p>
    <w:p w14:paraId="2CFC1060" w14:textId="77777777" w:rsidR="000E72C5" w:rsidRDefault="00923BD2">
      <w:pPr>
        <w:shd w:val="clear" w:color="auto" w:fill="FFFFFF"/>
        <w:spacing w:line="560" w:lineRule="exact"/>
        <w:ind w:firstLineChars="200" w:firstLine="562"/>
        <w:rPr>
          <w:rFonts w:ascii="楷体_GB2312" w:eastAsia="楷体_GB2312"/>
          <w:b/>
          <w:bCs/>
          <w:color w:val="000000" w:themeColor="text1"/>
          <w:sz w:val="28"/>
          <w:szCs w:val="32"/>
        </w:rPr>
      </w:pPr>
      <w:r>
        <w:rPr>
          <w:rFonts w:ascii="楷体_GB2312" w:eastAsia="楷体_GB2312" w:hint="eastAsia"/>
          <w:b/>
          <w:bCs/>
          <w:color w:val="000000" w:themeColor="text1"/>
          <w:sz w:val="28"/>
          <w:szCs w:val="32"/>
        </w:rPr>
        <w:t>3.进度安排与考核标准</w:t>
      </w:r>
    </w:p>
    <w:p w14:paraId="5D0CFA35"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引进国内知名教授学者2-3名；引进或培养 3-5名学科骨干领军人才，支持中青年人才培养，力争在高层次人才方面取得突破。</w:t>
      </w:r>
    </w:p>
    <w:p w14:paraId="55E79A18" w14:textId="77777777" w:rsidR="000E72C5" w:rsidRDefault="00923BD2">
      <w:pPr>
        <w:pStyle w:val="af8"/>
        <w:shd w:val="clear" w:color="auto" w:fill="FFFFFF"/>
        <w:spacing w:line="560" w:lineRule="exact"/>
        <w:ind w:firstLine="640"/>
        <w:rPr>
          <w:rFonts w:ascii="微软雅黑" w:eastAsia="微软雅黑" w:hAnsi="微软雅黑" w:cs="Times New Roman"/>
          <w:b/>
          <w:bCs/>
          <w:color w:val="000000" w:themeColor="text1"/>
          <w:sz w:val="32"/>
          <w:szCs w:val="32"/>
        </w:rPr>
      </w:pPr>
      <w:r>
        <w:rPr>
          <w:rFonts w:ascii="微软雅黑" w:eastAsia="微软雅黑" w:hAnsi="微软雅黑" w:cs="Times New Roman" w:hint="eastAsia"/>
          <w:b/>
          <w:bCs/>
          <w:color w:val="000000" w:themeColor="text1"/>
          <w:sz w:val="32"/>
          <w:szCs w:val="32"/>
        </w:rPr>
        <w:t>四、预期成效</w:t>
      </w:r>
    </w:p>
    <w:p w14:paraId="310F7891"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bookmarkStart w:id="2" w:name="_Hlk105185134"/>
      <w:r>
        <w:rPr>
          <w:rFonts w:ascii="微软雅黑" w:eastAsia="微软雅黑" w:hAnsi="微软雅黑" w:cs="Times New Roman" w:hint="eastAsia"/>
          <w:b/>
          <w:bCs/>
          <w:color w:val="000000" w:themeColor="text1"/>
          <w:sz w:val="28"/>
          <w:szCs w:val="28"/>
        </w:rPr>
        <w:t>（一）整体实力</w:t>
      </w:r>
    </w:p>
    <w:bookmarkEnd w:id="2"/>
    <w:p w14:paraId="39911117"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到 2025 年，提高本学科在国内同类高校中的学科地位，突出学科优势与特色，聚焦大中小学思政课一体化建设、文化视域下的马克思主义理论研究和马克思主义制度治理现代化，力争形成一个省部级研究平台、打造一支具有一定影响力的研究团队，形成一批有分量的研究成果。</w:t>
      </w:r>
    </w:p>
    <w:p w14:paraId="0D4984F6"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（二）学科水平</w:t>
      </w:r>
    </w:p>
    <w:p w14:paraId="587E9088"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顺利通过2</w:t>
      </w:r>
      <w:r>
        <w:rPr>
          <w:rFonts w:ascii="楷体_GB2312" w:eastAsia="楷体_GB2312"/>
          <w:color w:val="000000" w:themeColor="text1"/>
          <w:sz w:val="28"/>
          <w:szCs w:val="32"/>
        </w:rPr>
        <w:t>024</w:t>
      </w:r>
      <w:r>
        <w:rPr>
          <w:rFonts w:ascii="楷体_GB2312" w:eastAsia="楷体_GB2312" w:hint="eastAsia"/>
          <w:color w:val="000000" w:themeColor="text1"/>
          <w:sz w:val="28"/>
          <w:szCs w:val="32"/>
        </w:rPr>
        <w:t>年硕士学位点的专项评估，到2025年，力争使学科方向由3个增加至5个，培养学科领军人才1名，青年骨干教师</w:t>
      </w:r>
      <w:r>
        <w:rPr>
          <w:rFonts w:ascii="楷体_GB2312" w:eastAsia="楷体_GB2312"/>
          <w:color w:val="000000" w:themeColor="text1"/>
          <w:sz w:val="28"/>
          <w:szCs w:val="32"/>
        </w:rPr>
        <w:t>3</w:t>
      </w:r>
      <w:r>
        <w:rPr>
          <w:rFonts w:ascii="楷体_GB2312" w:eastAsia="楷体_GB2312" w:hint="eastAsia"/>
          <w:color w:val="000000" w:themeColor="text1"/>
          <w:sz w:val="28"/>
          <w:szCs w:val="32"/>
        </w:rPr>
        <w:t>-</w:t>
      </w:r>
      <w:r>
        <w:rPr>
          <w:rFonts w:ascii="楷体_GB2312" w:eastAsia="楷体_GB2312"/>
          <w:color w:val="000000" w:themeColor="text1"/>
          <w:sz w:val="28"/>
          <w:szCs w:val="32"/>
        </w:rPr>
        <w:t>5</w:t>
      </w:r>
      <w:r>
        <w:rPr>
          <w:rFonts w:ascii="楷体_GB2312" w:eastAsia="楷体_GB2312" w:hint="eastAsia"/>
          <w:color w:val="000000" w:themeColor="text1"/>
          <w:sz w:val="28"/>
          <w:szCs w:val="32"/>
        </w:rPr>
        <w:t>名，招收培养从事该领域的硕士研究生</w:t>
      </w:r>
      <w:r>
        <w:rPr>
          <w:rFonts w:ascii="楷体_GB2312" w:eastAsia="楷体_GB2312"/>
          <w:color w:val="000000" w:themeColor="text1"/>
          <w:sz w:val="28"/>
          <w:szCs w:val="32"/>
        </w:rPr>
        <w:t>50</w:t>
      </w:r>
      <w:r>
        <w:rPr>
          <w:rFonts w:ascii="楷体_GB2312" w:eastAsia="楷体_GB2312" w:hint="eastAsia"/>
          <w:color w:val="000000" w:themeColor="text1"/>
          <w:sz w:val="28"/>
          <w:szCs w:val="32"/>
        </w:rPr>
        <w:t>-</w:t>
      </w:r>
      <w:r>
        <w:rPr>
          <w:rFonts w:ascii="楷体_GB2312" w:eastAsia="楷体_GB2312"/>
          <w:color w:val="000000" w:themeColor="text1"/>
          <w:sz w:val="28"/>
          <w:szCs w:val="32"/>
        </w:rPr>
        <w:t>60</w:t>
      </w:r>
      <w:r>
        <w:rPr>
          <w:rFonts w:ascii="楷体_GB2312" w:eastAsia="楷体_GB2312" w:hint="eastAsia"/>
          <w:color w:val="000000" w:themeColor="text1"/>
          <w:sz w:val="28"/>
          <w:szCs w:val="32"/>
        </w:rPr>
        <w:t>名，开展理论宣讲、社会服务和政</w:t>
      </w:r>
      <w:r>
        <w:rPr>
          <w:rFonts w:ascii="楷体_GB2312" w:eastAsia="楷体_GB2312" w:hint="eastAsia"/>
          <w:color w:val="000000" w:themeColor="text1"/>
          <w:sz w:val="28"/>
          <w:szCs w:val="32"/>
        </w:rPr>
        <w:lastRenderedPageBreak/>
        <w:t>府咨询，发表高水平论文</w:t>
      </w:r>
      <w:r>
        <w:rPr>
          <w:rFonts w:ascii="楷体_GB2312" w:eastAsia="楷体_GB2312"/>
          <w:color w:val="000000" w:themeColor="text1"/>
          <w:sz w:val="28"/>
          <w:szCs w:val="32"/>
        </w:rPr>
        <w:t>20</w:t>
      </w:r>
      <w:r>
        <w:rPr>
          <w:rFonts w:ascii="楷体_GB2312" w:eastAsia="楷体_GB2312" w:hint="eastAsia"/>
          <w:color w:val="000000" w:themeColor="text1"/>
          <w:sz w:val="28"/>
          <w:szCs w:val="32"/>
        </w:rPr>
        <w:t>余篇，申请高水平科研项目</w:t>
      </w:r>
      <w:r>
        <w:rPr>
          <w:rFonts w:ascii="楷体_GB2312" w:eastAsia="楷体_GB2312"/>
          <w:color w:val="000000" w:themeColor="text1"/>
          <w:sz w:val="28"/>
          <w:szCs w:val="32"/>
        </w:rPr>
        <w:t>5</w:t>
      </w:r>
      <w:r>
        <w:rPr>
          <w:rFonts w:ascii="楷体_GB2312" w:eastAsia="楷体_GB2312" w:hint="eastAsia"/>
          <w:color w:val="000000" w:themeColor="text1"/>
          <w:sz w:val="28"/>
          <w:szCs w:val="32"/>
        </w:rPr>
        <w:t>-</w:t>
      </w:r>
      <w:r>
        <w:rPr>
          <w:rFonts w:ascii="楷体_GB2312" w:eastAsia="楷体_GB2312"/>
          <w:color w:val="000000" w:themeColor="text1"/>
          <w:sz w:val="28"/>
          <w:szCs w:val="32"/>
        </w:rPr>
        <w:t>10</w:t>
      </w:r>
      <w:r>
        <w:rPr>
          <w:rFonts w:ascii="楷体_GB2312" w:eastAsia="楷体_GB2312" w:hint="eastAsia"/>
          <w:color w:val="000000" w:themeColor="text1"/>
          <w:sz w:val="28"/>
          <w:szCs w:val="32"/>
        </w:rPr>
        <w:t>项，获省部级科研奖励或教育教学奖励1-2项，为后期申报成功“马克思主义理论”一级学科博士学位授权点奠定坚实基础。</w:t>
      </w:r>
    </w:p>
    <w:p w14:paraId="0A7B8FF8"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（三）社会贡献</w:t>
      </w:r>
    </w:p>
    <w:p w14:paraId="414ED969" w14:textId="77777777" w:rsidR="000E72C5" w:rsidRDefault="00923BD2">
      <w:pPr>
        <w:shd w:val="clear" w:color="auto" w:fill="FFFFFF"/>
        <w:spacing w:line="560" w:lineRule="exact"/>
        <w:ind w:firstLineChars="200" w:firstLine="560"/>
        <w:rPr>
          <w:rFonts w:ascii="楷体_GB2312" w:eastAsia="楷体_GB2312"/>
          <w:color w:val="000000" w:themeColor="text1"/>
          <w:sz w:val="28"/>
          <w:szCs w:val="32"/>
        </w:rPr>
      </w:pPr>
      <w:r>
        <w:rPr>
          <w:rFonts w:ascii="楷体_GB2312" w:eastAsia="楷体_GB2312" w:hint="eastAsia"/>
          <w:color w:val="000000" w:themeColor="text1"/>
          <w:sz w:val="28"/>
          <w:szCs w:val="32"/>
        </w:rPr>
        <w:t>围绕国家和社会发展重大需求、京津冀协同发展战略、滨海新区开发开放人才需求，针对文化传承发展、城乡文化建设、青年文化自信提升、思政课质量提升、思政课教师队伍建设，以智库成果、调研报告、改革方案等多种形式建言献策，充分发挥思想政治教育学科方向在讲好中国故事、讲好天津故事、培养社会主义现代化建设者和接班人中的重要作用。</w:t>
      </w:r>
    </w:p>
    <w:p w14:paraId="08F77374" w14:textId="77777777" w:rsidR="000E72C5" w:rsidRDefault="00923BD2">
      <w:pPr>
        <w:pStyle w:val="af8"/>
        <w:shd w:val="clear" w:color="auto" w:fill="FFFFFF"/>
        <w:spacing w:line="560" w:lineRule="exact"/>
        <w:ind w:firstLine="640"/>
        <w:rPr>
          <w:rFonts w:ascii="微软雅黑" w:eastAsia="微软雅黑" w:hAnsi="微软雅黑" w:cs="Times New Roman"/>
          <w:b/>
          <w:bCs/>
          <w:color w:val="000000" w:themeColor="text1"/>
          <w:sz w:val="32"/>
          <w:szCs w:val="32"/>
        </w:rPr>
      </w:pPr>
      <w:r>
        <w:rPr>
          <w:rFonts w:ascii="微软雅黑" w:eastAsia="微软雅黑" w:hAnsi="微软雅黑" w:cs="Times New Roman" w:hint="eastAsia"/>
          <w:b/>
          <w:bCs/>
          <w:color w:val="000000" w:themeColor="text1"/>
          <w:sz w:val="32"/>
          <w:szCs w:val="32"/>
        </w:rPr>
        <w:t>五、保障制度</w:t>
      </w:r>
    </w:p>
    <w:p w14:paraId="1814E89C"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（一）提高政治站位，强化政策支撑</w:t>
      </w:r>
    </w:p>
    <w:p w14:paraId="752C5660" w14:textId="77777777" w:rsidR="000E72C5" w:rsidRDefault="00923BD2">
      <w:pPr>
        <w:spacing w:line="560" w:lineRule="exact"/>
        <w:ind w:firstLineChars="200" w:firstLine="560"/>
        <w:jc w:val="left"/>
        <w:rPr>
          <w:rFonts w:ascii="Times New Roman" w:eastAsia="仿宋_GB2312" w:hAnsi="Times New Roman" w:cs="Times New Roman"/>
          <w:color w:val="000000" w:themeColor="text1"/>
          <w:sz w:val="32"/>
          <w:szCs w:val="32"/>
        </w:rPr>
      </w:pPr>
      <w:r>
        <w:rPr>
          <w:rFonts w:ascii="楷体_GB2312" w:eastAsia="楷体_GB2312" w:hint="eastAsia"/>
          <w:color w:val="000000" w:themeColor="text1"/>
          <w:sz w:val="28"/>
          <w:szCs w:val="32"/>
        </w:rPr>
        <w:t>学校党委严格按照习近平总书记重要讲话精神，严格执行党中央和天津市委精神要求，加强领导和统筹规划，将马克思主义学院作为重点学院、马克思主义理论学科作为重点学科、思想政治理论课作为重点课程加强建设，给予优先保障。以育人成效为标准，完善体现马克思主义理论学科特点、符合思想政治理论课教学内在要求、有利于教师职业发展的考核评价体系。以培养真学真懂真信真用马克思主义的教师为目标，完善培训体系，加大支持力度，健全教师成长激励机制，提高工作岗位对优秀人才的吸引力。加强马克思主义理论学术阵地建设，培育和夯实发展平台，构建平台支持体系。把马克思主义理论学科建设列为学校党的建设工作考核、办学质量评估的重要内容。</w:t>
      </w:r>
    </w:p>
    <w:p w14:paraId="40FA996F"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（二）加大资源投入 </w:t>
      </w:r>
      <w:r>
        <w:rPr>
          <w:rFonts w:ascii="微软雅黑" w:eastAsia="微软雅黑" w:hAnsi="微软雅黑" w:cs="微软雅黑" w:hint="eastAsia"/>
          <w:b/>
          <w:bCs/>
          <w:color w:val="000000" w:themeColor="text1"/>
          <w:sz w:val="28"/>
          <w:szCs w:val="28"/>
        </w:rPr>
        <w:t>强化资金支持</w:t>
      </w:r>
    </w:p>
    <w:p w14:paraId="68DD1B34" w14:textId="77777777" w:rsidR="000E72C5" w:rsidRDefault="00923BD2">
      <w:pPr>
        <w:spacing w:line="560" w:lineRule="exact"/>
        <w:ind w:firstLineChars="200" w:firstLine="560"/>
        <w:jc w:val="left"/>
        <w:rPr>
          <w:rFonts w:ascii="楷体_GB2312" w:eastAsia="楷体_GB2312"/>
          <w:color w:val="000000" w:themeColor="text1"/>
          <w:sz w:val="28"/>
          <w:szCs w:val="32"/>
        </w:rPr>
      </w:pPr>
      <w:r>
        <w:rPr>
          <w:rFonts w:ascii="楷体_GB2312" w:eastAsia="楷体_GB2312" w:hint="eastAsia"/>
          <w:color w:val="000000" w:themeColor="text1"/>
          <w:sz w:val="28"/>
          <w:szCs w:val="32"/>
        </w:rPr>
        <w:lastRenderedPageBreak/>
        <w:t>设立学科点建设工作专项经费，按照目标要求做好</w:t>
      </w:r>
      <w:r>
        <w:rPr>
          <w:rFonts w:ascii="楷体_GB2312" w:eastAsia="楷体_GB2312"/>
          <w:color w:val="000000" w:themeColor="text1"/>
          <w:sz w:val="28"/>
          <w:szCs w:val="32"/>
        </w:rPr>
        <w:t>资源配置</w:t>
      </w:r>
      <w:r>
        <w:rPr>
          <w:rFonts w:ascii="楷体_GB2312" w:eastAsia="楷体_GB2312" w:hint="eastAsia"/>
          <w:color w:val="000000" w:themeColor="text1"/>
          <w:sz w:val="28"/>
          <w:szCs w:val="32"/>
        </w:rPr>
        <w:t>、资源统筹和资源整合。同时，学校要根据财力实际，按照生均</w:t>
      </w:r>
      <w:r>
        <w:rPr>
          <w:rFonts w:ascii="楷体_GB2312" w:eastAsia="楷体_GB2312"/>
          <w:color w:val="000000" w:themeColor="text1"/>
          <w:sz w:val="28"/>
          <w:szCs w:val="32"/>
        </w:rPr>
        <w:t>40</w:t>
      </w:r>
      <w:r>
        <w:rPr>
          <w:rFonts w:ascii="楷体_GB2312" w:eastAsia="楷体_GB2312" w:hint="eastAsia"/>
          <w:color w:val="000000" w:themeColor="text1"/>
          <w:sz w:val="28"/>
          <w:szCs w:val="32"/>
        </w:rPr>
        <w:t>元标准，给学院分配划拨专项学科点建设经费，强化学科建设资金支撑和物质保障。同时，配备学科与研究生培养教育日常管理人员，引进国内具有影响力的学科领军人才1-2人。</w:t>
      </w:r>
    </w:p>
    <w:p w14:paraId="0569789B" w14:textId="77777777" w:rsidR="000E72C5" w:rsidRDefault="00923BD2">
      <w:pPr>
        <w:pStyle w:val="af8"/>
        <w:shd w:val="clear" w:color="auto" w:fill="FFFFFF"/>
        <w:spacing w:line="560" w:lineRule="exact"/>
        <w:ind w:firstLine="560"/>
        <w:rPr>
          <w:rFonts w:ascii="微软雅黑" w:eastAsia="微软雅黑" w:hAnsi="微软雅黑" w:cs="Times New Roman"/>
          <w:b/>
          <w:bCs/>
          <w:color w:val="000000" w:themeColor="text1"/>
          <w:sz w:val="28"/>
          <w:szCs w:val="28"/>
        </w:rPr>
      </w:pPr>
      <w:r>
        <w:rPr>
          <w:rFonts w:ascii="微软雅黑" w:eastAsia="微软雅黑" w:hAnsi="微软雅黑" w:cs="Times New Roman" w:hint="eastAsia"/>
          <w:b/>
          <w:bCs/>
          <w:color w:val="000000" w:themeColor="text1"/>
          <w:sz w:val="28"/>
          <w:szCs w:val="28"/>
        </w:rPr>
        <w:t>（三）注重目标管理，汇聚建设合力</w:t>
      </w:r>
    </w:p>
    <w:p w14:paraId="3A447633" w14:textId="77777777" w:rsidR="000E72C5" w:rsidRDefault="00923BD2">
      <w:pPr>
        <w:spacing w:line="560" w:lineRule="exact"/>
        <w:ind w:firstLineChars="200" w:firstLine="560"/>
        <w:jc w:val="left"/>
        <w:rPr>
          <w:rFonts w:ascii="楷体_GB2312" w:eastAsia="楷体_GB2312"/>
          <w:color w:val="000000" w:themeColor="text1"/>
          <w:sz w:val="28"/>
          <w:szCs w:val="32"/>
        </w:rPr>
      </w:pPr>
      <w:r>
        <w:rPr>
          <w:rFonts w:ascii="楷体_GB2312" w:eastAsia="楷体_GB2312" w:hint="eastAsia"/>
          <w:color w:val="000000" w:themeColor="text1"/>
          <w:sz w:val="28"/>
          <w:szCs w:val="32"/>
        </w:rPr>
        <w:t>完善责任体制，明确分工、责任到人。根据需要，明确目标任务，制定本学科建设的时间表和路线图，对关键指标进行目标分解，建立任务清单，分头落实、整体推进，落实建设主体，进行目标绩效考核，强化学科带头人责任机制，确保本学科建设工作顺利推进。</w:t>
      </w:r>
    </w:p>
    <w:p w14:paraId="6F775C97" w14:textId="77777777" w:rsidR="000E72C5" w:rsidRDefault="000E72C5">
      <w:pPr>
        <w:ind w:firstLineChars="200" w:firstLine="420"/>
        <w:rPr>
          <w:color w:val="000000" w:themeColor="text1"/>
        </w:rPr>
      </w:pPr>
    </w:p>
    <w:sectPr w:rsidR="000E72C5">
      <w:footerReference w:type="default" r:id="rId8"/>
      <w:headerReference w:type="first" r:id="rId9"/>
      <w:footerReference w:type="first" r:id="rId10"/>
      <w:pgSz w:w="11906" w:h="16838"/>
      <w:pgMar w:top="2098" w:right="1531" w:bottom="2098" w:left="1531" w:header="851" w:footer="992" w:gutter="0"/>
      <w:pgNumType w:fmt="numberInDash"/>
      <w:cols w:space="0"/>
      <w:titlePg/>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2F5E" w14:textId="77777777" w:rsidR="00177C58" w:rsidRDefault="00177C58">
      <w:r>
        <w:separator/>
      </w:r>
    </w:p>
  </w:endnote>
  <w:endnote w:type="continuationSeparator" w:id="0">
    <w:p w14:paraId="5E8D821C" w14:textId="77777777" w:rsidR="00177C58" w:rsidRDefault="0017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文星仿宋">
    <w:altName w:val="宋体"/>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120861"/>
    </w:sdtPr>
    <w:sdtEndPr/>
    <w:sdtContent>
      <w:p w14:paraId="5D6B50EC" w14:textId="77777777" w:rsidR="000E72C5" w:rsidRDefault="00923BD2">
        <w:pPr>
          <w:pStyle w:val="ab"/>
          <w:jc w:val="center"/>
        </w:pPr>
        <w:r>
          <w:fldChar w:fldCharType="begin"/>
        </w:r>
        <w:r>
          <w:instrText>PAGE   \* MERGEFORMAT</w:instrText>
        </w:r>
        <w:r>
          <w:fldChar w:fldCharType="separate"/>
        </w:r>
        <w:r>
          <w:rPr>
            <w:lang w:val="zh-CN"/>
          </w:rPr>
          <w:t>2</w:t>
        </w:r>
        <w:r>
          <w:fldChar w:fldCharType="end"/>
        </w:r>
      </w:p>
    </w:sdtContent>
  </w:sdt>
  <w:p w14:paraId="790C5835" w14:textId="77777777" w:rsidR="000E72C5" w:rsidRDefault="000E72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FF8B" w14:textId="77777777" w:rsidR="000E72C5" w:rsidRDefault="000E72C5">
    <w:pPr>
      <w:pStyle w:val="ab"/>
      <w:jc w:val="right"/>
      <w:rPr>
        <w:rFonts w:asciiTheme="minorEastAsia" w:eastAsiaTheme="minorEastAsia" w:hAnsiTheme="minorEastAsia"/>
        <w:sz w:val="28"/>
        <w:szCs w:val="28"/>
      </w:rPr>
    </w:pPr>
  </w:p>
  <w:p w14:paraId="2D4F390F" w14:textId="77777777" w:rsidR="000E72C5" w:rsidRDefault="000E72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62AF" w14:textId="77777777" w:rsidR="00177C58" w:rsidRDefault="00177C58">
      <w:r>
        <w:separator/>
      </w:r>
    </w:p>
  </w:footnote>
  <w:footnote w:type="continuationSeparator" w:id="0">
    <w:p w14:paraId="4A8C89F6" w14:textId="77777777" w:rsidR="00177C58" w:rsidRDefault="0017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E64E" w14:textId="77777777" w:rsidR="000E72C5" w:rsidRDefault="000E72C5">
    <w:pPr>
      <w:pStyle w:val="ad"/>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VerticalSpacing w:val="15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14"/>
    <w:rsid w:val="000016CE"/>
    <w:rsid w:val="00001DCA"/>
    <w:rsid w:val="0000684E"/>
    <w:rsid w:val="00007AA4"/>
    <w:rsid w:val="00011A95"/>
    <w:rsid w:val="00014979"/>
    <w:rsid w:val="00014F3F"/>
    <w:rsid w:val="00016385"/>
    <w:rsid w:val="00016C22"/>
    <w:rsid w:val="00017231"/>
    <w:rsid w:val="0002023A"/>
    <w:rsid w:val="000249D6"/>
    <w:rsid w:val="00024C17"/>
    <w:rsid w:val="00041574"/>
    <w:rsid w:val="00042EB9"/>
    <w:rsid w:val="0004416A"/>
    <w:rsid w:val="000467A1"/>
    <w:rsid w:val="00050627"/>
    <w:rsid w:val="00053272"/>
    <w:rsid w:val="000555C8"/>
    <w:rsid w:val="00056763"/>
    <w:rsid w:val="00056CFD"/>
    <w:rsid w:val="00057EC5"/>
    <w:rsid w:val="00057F28"/>
    <w:rsid w:val="000640A8"/>
    <w:rsid w:val="000661D8"/>
    <w:rsid w:val="000719FF"/>
    <w:rsid w:val="00072BBD"/>
    <w:rsid w:val="00073251"/>
    <w:rsid w:val="00083139"/>
    <w:rsid w:val="000832F8"/>
    <w:rsid w:val="00084952"/>
    <w:rsid w:val="00084B2A"/>
    <w:rsid w:val="00084D97"/>
    <w:rsid w:val="000865F0"/>
    <w:rsid w:val="00087D50"/>
    <w:rsid w:val="000945DE"/>
    <w:rsid w:val="00094EC4"/>
    <w:rsid w:val="00097B8D"/>
    <w:rsid w:val="000A1AF8"/>
    <w:rsid w:val="000A5409"/>
    <w:rsid w:val="000A5B56"/>
    <w:rsid w:val="000B0B02"/>
    <w:rsid w:val="000B16BD"/>
    <w:rsid w:val="000B6C8C"/>
    <w:rsid w:val="000C0018"/>
    <w:rsid w:val="000C0065"/>
    <w:rsid w:val="000C01AC"/>
    <w:rsid w:val="000C25F2"/>
    <w:rsid w:val="000C276C"/>
    <w:rsid w:val="000D097D"/>
    <w:rsid w:val="000D0CE4"/>
    <w:rsid w:val="000D3EE2"/>
    <w:rsid w:val="000E0DA8"/>
    <w:rsid w:val="000E29A6"/>
    <w:rsid w:val="000E3034"/>
    <w:rsid w:val="000E3E6F"/>
    <w:rsid w:val="000E72C5"/>
    <w:rsid w:val="000F0AFC"/>
    <w:rsid w:val="000F5965"/>
    <w:rsid w:val="000F59BF"/>
    <w:rsid w:val="00101227"/>
    <w:rsid w:val="00101DF9"/>
    <w:rsid w:val="00102D82"/>
    <w:rsid w:val="00102F26"/>
    <w:rsid w:val="00105841"/>
    <w:rsid w:val="00110049"/>
    <w:rsid w:val="00113131"/>
    <w:rsid w:val="00113B75"/>
    <w:rsid w:val="00114F56"/>
    <w:rsid w:val="00114F67"/>
    <w:rsid w:val="00116478"/>
    <w:rsid w:val="0011760C"/>
    <w:rsid w:val="001212CE"/>
    <w:rsid w:val="0012271F"/>
    <w:rsid w:val="001241BF"/>
    <w:rsid w:val="00130460"/>
    <w:rsid w:val="001320E4"/>
    <w:rsid w:val="001321EF"/>
    <w:rsid w:val="00134AA1"/>
    <w:rsid w:val="001455FA"/>
    <w:rsid w:val="001470DB"/>
    <w:rsid w:val="0014770E"/>
    <w:rsid w:val="00150096"/>
    <w:rsid w:val="001531DF"/>
    <w:rsid w:val="00157A3D"/>
    <w:rsid w:val="00160FCB"/>
    <w:rsid w:val="0016187F"/>
    <w:rsid w:val="00165059"/>
    <w:rsid w:val="00165566"/>
    <w:rsid w:val="00175C94"/>
    <w:rsid w:val="00177C58"/>
    <w:rsid w:val="00177DF8"/>
    <w:rsid w:val="00180AE9"/>
    <w:rsid w:val="00186721"/>
    <w:rsid w:val="001877B8"/>
    <w:rsid w:val="0018792D"/>
    <w:rsid w:val="00190509"/>
    <w:rsid w:val="0019084C"/>
    <w:rsid w:val="00191DD1"/>
    <w:rsid w:val="001928FC"/>
    <w:rsid w:val="001977D1"/>
    <w:rsid w:val="00197A0C"/>
    <w:rsid w:val="001A1147"/>
    <w:rsid w:val="001A26DE"/>
    <w:rsid w:val="001A27B5"/>
    <w:rsid w:val="001A2AF2"/>
    <w:rsid w:val="001A30B3"/>
    <w:rsid w:val="001A4C79"/>
    <w:rsid w:val="001A69B5"/>
    <w:rsid w:val="001B0F41"/>
    <w:rsid w:val="001B1E69"/>
    <w:rsid w:val="001B59D7"/>
    <w:rsid w:val="001C09B5"/>
    <w:rsid w:val="001C0F5C"/>
    <w:rsid w:val="001C1DB6"/>
    <w:rsid w:val="001C4C7C"/>
    <w:rsid w:val="001C5000"/>
    <w:rsid w:val="001C5D3D"/>
    <w:rsid w:val="001C6424"/>
    <w:rsid w:val="001C67C4"/>
    <w:rsid w:val="001D02B4"/>
    <w:rsid w:val="001D0B62"/>
    <w:rsid w:val="001D30C8"/>
    <w:rsid w:val="001D5B64"/>
    <w:rsid w:val="001D5E48"/>
    <w:rsid w:val="001E21C4"/>
    <w:rsid w:val="001E2A7F"/>
    <w:rsid w:val="001E40B9"/>
    <w:rsid w:val="001E5139"/>
    <w:rsid w:val="001F0963"/>
    <w:rsid w:val="001F1346"/>
    <w:rsid w:val="001F2608"/>
    <w:rsid w:val="001F5B23"/>
    <w:rsid w:val="001F601B"/>
    <w:rsid w:val="00200183"/>
    <w:rsid w:val="00200ABB"/>
    <w:rsid w:val="002012BD"/>
    <w:rsid w:val="00203522"/>
    <w:rsid w:val="0021497C"/>
    <w:rsid w:val="002151BA"/>
    <w:rsid w:val="0021641A"/>
    <w:rsid w:val="00216D3D"/>
    <w:rsid w:val="002205FE"/>
    <w:rsid w:val="0022210C"/>
    <w:rsid w:val="0022272A"/>
    <w:rsid w:val="00227266"/>
    <w:rsid w:val="00231118"/>
    <w:rsid w:val="002322E5"/>
    <w:rsid w:val="00232610"/>
    <w:rsid w:val="0023352B"/>
    <w:rsid w:val="0023483C"/>
    <w:rsid w:val="002351D6"/>
    <w:rsid w:val="00236AE3"/>
    <w:rsid w:val="00236C13"/>
    <w:rsid w:val="00240092"/>
    <w:rsid w:val="00244065"/>
    <w:rsid w:val="00244AA9"/>
    <w:rsid w:val="00244C30"/>
    <w:rsid w:val="00244EC1"/>
    <w:rsid w:val="002469D7"/>
    <w:rsid w:val="002503B2"/>
    <w:rsid w:val="002521B8"/>
    <w:rsid w:val="00252861"/>
    <w:rsid w:val="00256882"/>
    <w:rsid w:val="00260569"/>
    <w:rsid w:val="002642F6"/>
    <w:rsid w:val="0027075D"/>
    <w:rsid w:val="002745B6"/>
    <w:rsid w:val="00281A8A"/>
    <w:rsid w:val="002831CA"/>
    <w:rsid w:val="00291B69"/>
    <w:rsid w:val="00295583"/>
    <w:rsid w:val="00296A06"/>
    <w:rsid w:val="002A06F4"/>
    <w:rsid w:val="002A2ABB"/>
    <w:rsid w:val="002A344C"/>
    <w:rsid w:val="002A3FE7"/>
    <w:rsid w:val="002A569E"/>
    <w:rsid w:val="002A7345"/>
    <w:rsid w:val="002B096E"/>
    <w:rsid w:val="002B166F"/>
    <w:rsid w:val="002B29F3"/>
    <w:rsid w:val="002B4A9B"/>
    <w:rsid w:val="002B62D0"/>
    <w:rsid w:val="002B6C41"/>
    <w:rsid w:val="002B71F2"/>
    <w:rsid w:val="002C0C74"/>
    <w:rsid w:val="002C1C54"/>
    <w:rsid w:val="002C62C9"/>
    <w:rsid w:val="002D1E49"/>
    <w:rsid w:val="002D3AEE"/>
    <w:rsid w:val="002E14C6"/>
    <w:rsid w:val="002E3862"/>
    <w:rsid w:val="002F0611"/>
    <w:rsid w:val="002F1685"/>
    <w:rsid w:val="002F51C5"/>
    <w:rsid w:val="00301ED8"/>
    <w:rsid w:val="00302087"/>
    <w:rsid w:val="003028E2"/>
    <w:rsid w:val="003059C7"/>
    <w:rsid w:val="00307541"/>
    <w:rsid w:val="0031008D"/>
    <w:rsid w:val="00311776"/>
    <w:rsid w:val="00311BCF"/>
    <w:rsid w:val="00313539"/>
    <w:rsid w:val="00315FE8"/>
    <w:rsid w:val="003164CB"/>
    <w:rsid w:val="0031771F"/>
    <w:rsid w:val="00317AD7"/>
    <w:rsid w:val="00320851"/>
    <w:rsid w:val="00321362"/>
    <w:rsid w:val="00322211"/>
    <w:rsid w:val="003229C9"/>
    <w:rsid w:val="00323977"/>
    <w:rsid w:val="00327814"/>
    <w:rsid w:val="00331D55"/>
    <w:rsid w:val="00331EBB"/>
    <w:rsid w:val="00333AC2"/>
    <w:rsid w:val="0033699B"/>
    <w:rsid w:val="0033768C"/>
    <w:rsid w:val="003426A9"/>
    <w:rsid w:val="003433BC"/>
    <w:rsid w:val="003448EA"/>
    <w:rsid w:val="00347690"/>
    <w:rsid w:val="00347DF6"/>
    <w:rsid w:val="00351AE2"/>
    <w:rsid w:val="003536D1"/>
    <w:rsid w:val="003554BA"/>
    <w:rsid w:val="00356517"/>
    <w:rsid w:val="003637D0"/>
    <w:rsid w:val="00364055"/>
    <w:rsid w:val="00364145"/>
    <w:rsid w:val="0037365E"/>
    <w:rsid w:val="003772D7"/>
    <w:rsid w:val="00377761"/>
    <w:rsid w:val="00380029"/>
    <w:rsid w:val="003818C2"/>
    <w:rsid w:val="00383E58"/>
    <w:rsid w:val="003842DA"/>
    <w:rsid w:val="00384792"/>
    <w:rsid w:val="00385751"/>
    <w:rsid w:val="00387F35"/>
    <w:rsid w:val="003925CE"/>
    <w:rsid w:val="003A3F7B"/>
    <w:rsid w:val="003A4DA1"/>
    <w:rsid w:val="003A7470"/>
    <w:rsid w:val="003B2327"/>
    <w:rsid w:val="003B28EF"/>
    <w:rsid w:val="003B3BF8"/>
    <w:rsid w:val="003B4648"/>
    <w:rsid w:val="003B47BD"/>
    <w:rsid w:val="003C06D4"/>
    <w:rsid w:val="003C2D2E"/>
    <w:rsid w:val="003C3592"/>
    <w:rsid w:val="003C4D02"/>
    <w:rsid w:val="003C50B2"/>
    <w:rsid w:val="003C61E1"/>
    <w:rsid w:val="003C71A4"/>
    <w:rsid w:val="003C7980"/>
    <w:rsid w:val="003D10C8"/>
    <w:rsid w:val="003D4320"/>
    <w:rsid w:val="003D5034"/>
    <w:rsid w:val="003E21CD"/>
    <w:rsid w:val="003E2EE5"/>
    <w:rsid w:val="003E62F0"/>
    <w:rsid w:val="003E656B"/>
    <w:rsid w:val="003E713A"/>
    <w:rsid w:val="003E7CE7"/>
    <w:rsid w:val="003F045D"/>
    <w:rsid w:val="003F2544"/>
    <w:rsid w:val="003F4766"/>
    <w:rsid w:val="003F6EC0"/>
    <w:rsid w:val="00400EA7"/>
    <w:rsid w:val="004015D0"/>
    <w:rsid w:val="00402160"/>
    <w:rsid w:val="00405731"/>
    <w:rsid w:val="0040687D"/>
    <w:rsid w:val="004110FB"/>
    <w:rsid w:val="00412FFE"/>
    <w:rsid w:val="00413EA4"/>
    <w:rsid w:val="00415156"/>
    <w:rsid w:val="004163B5"/>
    <w:rsid w:val="00416921"/>
    <w:rsid w:val="004218DC"/>
    <w:rsid w:val="00422EF1"/>
    <w:rsid w:val="00423735"/>
    <w:rsid w:val="00423BFA"/>
    <w:rsid w:val="004251DE"/>
    <w:rsid w:val="004263DD"/>
    <w:rsid w:val="0043400B"/>
    <w:rsid w:val="00434724"/>
    <w:rsid w:val="00434E96"/>
    <w:rsid w:val="00440BE1"/>
    <w:rsid w:val="00442C61"/>
    <w:rsid w:val="0044410E"/>
    <w:rsid w:val="004458EC"/>
    <w:rsid w:val="00445C79"/>
    <w:rsid w:val="00445DFE"/>
    <w:rsid w:val="00447FDD"/>
    <w:rsid w:val="00456BCC"/>
    <w:rsid w:val="00456F10"/>
    <w:rsid w:val="00460ECD"/>
    <w:rsid w:val="00467D42"/>
    <w:rsid w:val="00467DE2"/>
    <w:rsid w:val="00482919"/>
    <w:rsid w:val="0048600B"/>
    <w:rsid w:val="004909DC"/>
    <w:rsid w:val="0049188C"/>
    <w:rsid w:val="00494C18"/>
    <w:rsid w:val="00494C91"/>
    <w:rsid w:val="00495A97"/>
    <w:rsid w:val="00497B49"/>
    <w:rsid w:val="004A08CA"/>
    <w:rsid w:val="004A5299"/>
    <w:rsid w:val="004A5446"/>
    <w:rsid w:val="004A6E36"/>
    <w:rsid w:val="004A7970"/>
    <w:rsid w:val="004B0492"/>
    <w:rsid w:val="004B0D12"/>
    <w:rsid w:val="004B2853"/>
    <w:rsid w:val="004B4145"/>
    <w:rsid w:val="004B5FF2"/>
    <w:rsid w:val="004B7CF4"/>
    <w:rsid w:val="004D2464"/>
    <w:rsid w:val="004D4F6C"/>
    <w:rsid w:val="004D511B"/>
    <w:rsid w:val="004D5A74"/>
    <w:rsid w:val="004D640C"/>
    <w:rsid w:val="004D7055"/>
    <w:rsid w:val="004E1B8E"/>
    <w:rsid w:val="004E4EF9"/>
    <w:rsid w:val="004E66AC"/>
    <w:rsid w:val="004E756F"/>
    <w:rsid w:val="004F0C8A"/>
    <w:rsid w:val="004F1DA6"/>
    <w:rsid w:val="004F5C1A"/>
    <w:rsid w:val="004F5DB8"/>
    <w:rsid w:val="005067D0"/>
    <w:rsid w:val="005070E2"/>
    <w:rsid w:val="0050775A"/>
    <w:rsid w:val="00507C68"/>
    <w:rsid w:val="005162A5"/>
    <w:rsid w:val="00517512"/>
    <w:rsid w:val="00522025"/>
    <w:rsid w:val="005228DF"/>
    <w:rsid w:val="005247B3"/>
    <w:rsid w:val="00524E86"/>
    <w:rsid w:val="00531318"/>
    <w:rsid w:val="0053638C"/>
    <w:rsid w:val="00542D60"/>
    <w:rsid w:val="0054354B"/>
    <w:rsid w:val="00544557"/>
    <w:rsid w:val="0054770A"/>
    <w:rsid w:val="00552E24"/>
    <w:rsid w:val="005553D1"/>
    <w:rsid w:val="00555552"/>
    <w:rsid w:val="00555D23"/>
    <w:rsid w:val="00556147"/>
    <w:rsid w:val="00560B39"/>
    <w:rsid w:val="005624E4"/>
    <w:rsid w:val="005646A0"/>
    <w:rsid w:val="005719AF"/>
    <w:rsid w:val="0057363B"/>
    <w:rsid w:val="005736F8"/>
    <w:rsid w:val="00573AEB"/>
    <w:rsid w:val="00575A30"/>
    <w:rsid w:val="00581367"/>
    <w:rsid w:val="005825DC"/>
    <w:rsid w:val="00585E11"/>
    <w:rsid w:val="0059015F"/>
    <w:rsid w:val="00594B93"/>
    <w:rsid w:val="0059531A"/>
    <w:rsid w:val="00595360"/>
    <w:rsid w:val="00596093"/>
    <w:rsid w:val="0059762E"/>
    <w:rsid w:val="005A0908"/>
    <w:rsid w:val="005A0EDA"/>
    <w:rsid w:val="005A1181"/>
    <w:rsid w:val="005A34B1"/>
    <w:rsid w:val="005B3294"/>
    <w:rsid w:val="005B59EF"/>
    <w:rsid w:val="005B5F4C"/>
    <w:rsid w:val="005B6005"/>
    <w:rsid w:val="005C0449"/>
    <w:rsid w:val="005C70AA"/>
    <w:rsid w:val="005D20AF"/>
    <w:rsid w:val="005D2261"/>
    <w:rsid w:val="005D780B"/>
    <w:rsid w:val="005E1093"/>
    <w:rsid w:val="005E58A1"/>
    <w:rsid w:val="005E772C"/>
    <w:rsid w:val="005E7D6E"/>
    <w:rsid w:val="005F1546"/>
    <w:rsid w:val="005F1FCF"/>
    <w:rsid w:val="005F2B4F"/>
    <w:rsid w:val="005F3405"/>
    <w:rsid w:val="005F3FC4"/>
    <w:rsid w:val="005F62A7"/>
    <w:rsid w:val="005F63A5"/>
    <w:rsid w:val="005F76E1"/>
    <w:rsid w:val="00602A6A"/>
    <w:rsid w:val="00603B69"/>
    <w:rsid w:val="006100B9"/>
    <w:rsid w:val="00611CFB"/>
    <w:rsid w:val="006157D1"/>
    <w:rsid w:val="00615800"/>
    <w:rsid w:val="00615F44"/>
    <w:rsid w:val="00620B7C"/>
    <w:rsid w:val="00621814"/>
    <w:rsid w:val="0062230C"/>
    <w:rsid w:val="00623686"/>
    <w:rsid w:val="00624561"/>
    <w:rsid w:val="00624C7F"/>
    <w:rsid w:val="0063069F"/>
    <w:rsid w:val="00630816"/>
    <w:rsid w:val="00634513"/>
    <w:rsid w:val="00635C8C"/>
    <w:rsid w:val="00636DB1"/>
    <w:rsid w:val="00640B5F"/>
    <w:rsid w:val="00641603"/>
    <w:rsid w:val="00644771"/>
    <w:rsid w:val="006454AA"/>
    <w:rsid w:val="006467F5"/>
    <w:rsid w:val="00646F44"/>
    <w:rsid w:val="006522AA"/>
    <w:rsid w:val="006548A2"/>
    <w:rsid w:val="006552C3"/>
    <w:rsid w:val="00655A1B"/>
    <w:rsid w:val="0065602D"/>
    <w:rsid w:val="0066356D"/>
    <w:rsid w:val="00665B50"/>
    <w:rsid w:val="00666FAF"/>
    <w:rsid w:val="00677EC5"/>
    <w:rsid w:val="00682CE9"/>
    <w:rsid w:val="00686978"/>
    <w:rsid w:val="006870E0"/>
    <w:rsid w:val="00687B48"/>
    <w:rsid w:val="00693D1A"/>
    <w:rsid w:val="00694222"/>
    <w:rsid w:val="006A272A"/>
    <w:rsid w:val="006A6AA9"/>
    <w:rsid w:val="006A6B84"/>
    <w:rsid w:val="006A6E51"/>
    <w:rsid w:val="006B0E72"/>
    <w:rsid w:val="006B12D6"/>
    <w:rsid w:val="006B363B"/>
    <w:rsid w:val="006B4C1B"/>
    <w:rsid w:val="006B67AB"/>
    <w:rsid w:val="006B67DF"/>
    <w:rsid w:val="006B6BE7"/>
    <w:rsid w:val="006C2E16"/>
    <w:rsid w:val="006C575A"/>
    <w:rsid w:val="006D1121"/>
    <w:rsid w:val="006D2106"/>
    <w:rsid w:val="006D2F5D"/>
    <w:rsid w:val="006D40B6"/>
    <w:rsid w:val="006D7F1A"/>
    <w:rsid w:val="006E1C54"/>
    <w:rsid w:val="006E3117"/>
    <w:rsid w:val="006E4B3F"/>
    <w:rsid w:val="006E54A0"/>
    <w:rsid w:val="006E67BA"/>
    <w:rsid w:val="006E782F"/>
    <w:rsid w:val="0070288E"/>
    <w:rsid w:val="0071277C"/>
    <w:rsid w:val="0071656D"/>
    <w:rsid w:val="00716C64"/>
    <w:rsid w:val="007175D3"/>
    <w:rsid w:val="00721D38"/>
    <w:rsid w:val="0072496C"/>
    <w:rsid w:val="00724B6A"/>
    <w:rsid w:val="00727188"/>
    <w:rsid w:val="007306A1"/>
    <w:rsid w:val="007334A1"/>
    <w:rsid w:val="007347AC"/>
    <w:rsid w:val="007369CC"/>
    <w:rsid w:val="00743ECB"/>
    <w:rsid w:val="007442A3"/>
    <w:rsid w:val="007443BB"/>
    <w:rsid w:val="0074440F"/>
    <w:rsid w:val="007466D7"/>
    <w:rsid w:val="0074715C"/>
    <w:rsid w:val="007510E6"/>
    <w:rsid w:val="0075113C"/>
    <w:rsid w:val="00751C5F"/>
    <w:rsid w:val="0075299F"/>
    <w:rsid w:val="00752D5A"/>
    <w:rsid w:val="007556B9"/>
    <w:rsid w:val="00757E6D"/>
    <w:rsid w:val="00764DCB"/>
    <w:rsid w:val="0077081F"/>
    <w:rsid w:val="00771A31"/>
    <w:rsid w:val="007758A4"/>
    <w:rsid w:val="00780730"/>
    <w:rsid w:val="007817D7"/>
    <w:rsid w:val="00782173"/>
    <w:rsid w:val="00783345"/>
    <w:rsid w:val="00787830"/>
    <w:rsid w:val="00791A25"/>
    <w:rsid w:val="00792106"/>
    <w:rsid w:val="00794514"/>
    <w:rsid w:val="007A2E42"/>
    <w:rsid w:val="007A5F71"/>
    <w:rsid w:val="007B2FED"/>
    <w:rsid w:val="007B5D83"/>
    <w:rsid w:val="007C0856"/>
    <w:rsid w:val="007C2F2D"/>
    <w:rsid w:val="007D022F"/>
    <w:rsid w:val="007D711C"/>
    <w:rsid w:val="007E1E19"/>
    <w:rsid w:val="007E51E0"/>
    <w:rsid w:val="007E76C6"/>
    <w:rsid w:val="007F405F"/>
    <w:rsid w:val="007F53DD"/>
    <w:rsid w:val="007F670D"/>
    <w:rsid w:val="007F7C94"/>
    <w:rsid w:val="008003C0"/>
    <w:rsid w:val="008068CD"/>
    <w:rsid w:val="008075E7"/>
    <w:rsid w:val="008120C9"/>
    <w:rsid w:val="00812DBE"/>
    <w:rsid w:val="00813051"/>
    <w:rsid w:val="00813178"/>
    <w:rsid w:val="00813772"/>
    <w:rsid w:val="00814B97"/>
    <w:rsid w:val="00814CF8"/>
    <w:rsid w:val="008153AE"/>
    <w:rsid w:val="00816BF9"/>
    <w:rsid w:val="008170B1"/>
    <w:rsid w:val="008237A4"/>
    <w:rsid w:val="00835189"/>
    <w:rsid w:val="0083563E"/>
    <w:rsid w:val="008417CB"/>
    <w:rsid w:val="00841E90"/>
    <w:rsid w:val="00842783"/>
    <w:rsid w:val="00860EDC"/>
    <w:rsid w:val="00861068"/>
    <w:rsid w:val="00863A99"/>
    <w:rsid w:val="008771C8"/>
    <w:rsid w:val="00877A44"/>
    <w:rsid w:val="00880904"/>
    <w:rsid w:val="00880D26"/>
    <w:rsid w:val="00882AF0"/>
    <w:rsid w:val="008834B6"/>
    <w:rsid w:val="00883C70"/>
    <w:rsid w:val="008843B2"/>
    <w:rsid w:val="00884784"/>
    <w:rsid w:val="00884B4F"/>
    <w:rsid w:val="00887953"/>
    <w:rsid w:val="00887A53"/>
    <w:rsid w:val="008917FF"/>
    <w:rsid w:val="00894EDA"/>
    <w:rsid w:val="00897297"/>
    <w:rsid w:val="00897CC8"/>
    <w:rsid w:val="008A2646"/>
    <w:rsid w:val="008A3780"/>
    <w:rsid w:val="008A390A"/>
    <w:rsid w:val="008A6FFB"/>
    <w:rsid w:val="008B1F0C"/>
    <w:rsid w:val="008B2095"/>
    <w:rsid w:val="008B2399"/>
    <w:rsid w:val="008B6A3D"/>
    <w:rsid w:val="008C478D"/>
    <w:rsid w:val="008C5041"/>
    <w:rsid w:val="008D375A"/>
    <w:rsid w:val="008E322B"/>
    <w:rsid w:val="008E6A2D"/>
    <w:rsid w:val="008E7744"/>
    <w:rsid w:val="008F199E"/>
    <w:rsid w:val="008F5194"/>
    <w:rsid w:val="008F5375"/>
    <w:rsid w:val="008F6905"/>
    <w:rsid w:val="009065CE"/>
    <w:rsid w:val="0090752A"/>
    <w:rsid w:val="00911297"/>
    <w:rsid w:val="009124FB"/>
    <w:rsid w:val="00913714"/>
    <w:rsid w:val="00917F9E"/>
    <w:rsid w:val="00920247"/>
    <w:rsid w:val="009207EF"/>
    <w:rsid w:val="0092314D"/>
    <w:rsid w:val="009234CA"/>
    <w:rsid w:val="00923BD2"/>
    <w:rsid w:val="009255BA"/>
    <w:rsid w:val="00926763"/>
    <w:rsid w:val="0093179F"/>
    <w:rsid w:val="00934982"/>
    <w:rsid w:val="009350CE"/>
    <w:rsid w:val="00941D84"/>
    <w:rsid w:val="009443DD"/>
    <w:rsid w:val="00945926"/>
    <w:rsid w:val="00951F8B"/>
    <w:rsid w:val="009520DE"/>
    <w:rsid w:val="00952FD4"/>
    <w:rsid w:val="009547C2"/>
    <w:rsid w:val="009578FD"/>
    <w:rsid w:val="009632A3"/>
    <w:rsid w:val="0097100C"/>
    <w:rsid w:val="009737C7"/>
    <w:rsid w:val="00977E6F"/>
    <w:rsid w:val="00980974"/>
    <w:rsid w:val="0098184F"/>
    <w:rsid w:val="00981CC5"/>
    <w:rsid w:val="009825B0"/>
    <w:rsid w:val="00985A39"/>
    <w:rsid w:val="00990355"/>
    <w:rsid w:val="00990D27"/>
    <w:rsid w:val="00994F94"/>
    <w:rsid w:val="009A1641"/>
    <w:rsid w:val="009A5DE2"/>
    <w:rsid w:val="009A740C"/>
    <w:rsid w:val="009B53B5"/>
    <w:rsid w:val="009C2D9F"/>
    <w:rsid w:val="009C69A4"/>
    <w:rsid w:val="009D0122"/>
    <w:rsid w:val="009D0B80"/>
    <w:rsid w:val="009D17EA"/>
    <w:rsid w:val="009D332A"/>
    <w:rsid w:val="009E2F85"/>
    <w:rsid w:val="009E3512"/>
    <w:rsid w:val="009E548F"/>
    <w:rsid w:val="009E79C2"/>
    <w:rsid w:val="009E7B7C"/>
    <w:rsid w:val="009E7F2B"/>
    <w:rsid w:val="009F0172"/>
    <w:rsid w:val="009F0726"/>
    <w:rsid w:val="009F6678"/>
    <w:rsid w:val="009F7DF0"/>
    <w:rsid w:val="00A00678"/>
    <w:rsid w:val="00A02640"/>
    <w:rsid w:val="00A02DA4"/>
    <w:rsid w:val="00A03DC0"/>
    <w:rsid w:val="00A05AE8"/>
    <w:rsid w:val="00A07F0B"/>
    <w:rsid w:val="00A10F64"/>
    <w:rsid w:val="00A127D0"/>
    <w:rsid w:val="00A12C9D"/>
    <w:rsid w:val="00A12CC9"/>
    <w:rsid w:val="00A13C84"/>
    <w:rsid w:val="00A1507F"/>
    <w:rsid w:val="00A17A9E"/>
    <w:rsid w:val="00A212D3"/>
    <w:rsid w:val="00A2601A"/>
    <w:rsid w:val="00A3071F"/>
    <w:rsid w:val="00A32C19"/>
    <w:rsid w:val="00A34932"/>
    <w:rsid w:val="00A37649"/>
    <w:rsid w:val="00A404F0"/>
    <w:rsid w:val="00A41AD8"/>
    <w:rsid w:val="00A432D1"/>
    <w:rsid w:val="00A44D97"/>
    <w:rsid w:val="00A50545"/>
    <w:rsid w:val="00A51A4F"/>
    <w:rsid w:val="00A545C0"/>
    <w:rsid w:val="00A54840"/>
    <w:rsid w:val="00A57BD7"/>
    <w:rsid w:val="00A612A0"/>
    <w:rsid w:val="00A614B6"/>
    <w:rsid w:val="00A65BC6"/>
    <w:rsid w:val="00A65E53"/>
    <w:rsid w:val="00A728A5"/>
    <w:rsid w:val="00A7534A"/>
    <w:rsid w:val="00A81C17"/>
    <w:rsid w:val="00A82D72"/>
    <w:rsid w:val="00A904CC"/>
    <w:rsid w:val="00A91122"/>
    <w:rsid w:val="00A92BA2"/>
    <w:rsid w:val="00A93CDC"/>
    <w:rsid w:val="00A948B5"/>
    <w:rsid w:val="00A94E53"/>
    <w:rsid w:val="00A950F1"/>
    <w:rsid w:val="00A961C9"/>
    <w:rsid w:val="00AA052A"/>
    <w:rsid w:val="00AA0E03"/>
    <w:rsid w:val="00AA1B0D"/>
    <w:rsid w:val="00AA2A01"/>
    <w:rsid w:val="00AA2E47"/>
    <w:rsid w:val="00AA30E9"/>
    <w:rsid w:val="00AA3D9E"/>
    <w:rsid w:val="00AA4481"/>
    <w:rsid w:val="00AA5B1E"/>
    <w:rsid w:val="00AB11D2"/>
    <w:rsid w:val="00AB3C76"/>
    <w:rsid w:val="00AB4526"/>
    <w:rsid w:val="00AC1636"/>
    <w:rsid w:val="00AC1B8A"/>
    <w:rsid w:val="00AC2BDF"/>
    <w:rsid w:val="00AC2C8A"/>
    <w:rsid w:val="00AC4DF2"/>
    <w:rsid w:val="00AC72B8"/>
    <w:rsid w:val="00AD27DC"/>
    <w:rsid w:val="00AD43E0"/>
    <w:rsid w:val="00AE1B2E"/>
    <w:rsid w:val="00AE2640"/>
    <w:rsid w:val="00AE3A46"/>
    <w:rsid w:val="00AF2437"/>
    <w:rsid w:val="00AF5499"/>
    <w:rsid w:val="00AF6B45"/>
    <w:rsid w:val="00B01C7E"/>
    <w:rsid w:val="00B01FB3"/>
    <w:rsid w:val="00B042B0"/>
    <w:rsid w:val="00B048C7"/>
    <w:rsid w:val="00B051C6"/>
    <w:rsid w:val="00B06154"/>
    <w:rsid w:val="00B0667E"/>
    <w:rsid w:val="00B120D8"/>
    <w:rsid w:val="00B15DF5"/>
    <w:rsid w:val="00B16976"/>
    <w:rsid w:val="00B1747C"/>
    <w:rsid w:val="00B22783"/>
    <w:rsid w:val="00B23D83"/>
    <w:rsid w:val="00B25C85"/>
    <w:rsid w:val="00B2666A"/>
    <w:rsid w:val="00B30968"/>
    <w:rsid w:val="00B314C7"/>
    <w:rsid w:val="00B32691"/>
    <w:rsid w:val="00B346B1"/>
    <w:rsid w:val="00B42F8A"/>
    <w:rsid w:val="00B45195"/>
    <w:rsid w:val="00B50688"/>
    <w:rsid w:val="00B526FE"/>
    <w:rsid w:val="00B5419D"/>
    <w:rsid w:val="00B56ABD"/>
    <w:rsid w:val="00B578CE"/>
    <w:rsid w:val="00B63164"/>
    <w:rsid w:val="00B63C71"/>
    <w:rsid w:val="00B63E29"/>
    <w:rsid w:val="00B643AC"/>
    <w:rsid w:val="00B64891"/>
    <w:rsid w:val="00B64944"/>
    <w:rsid w:val="00B6666E"/>
    <w:rsid w:val="00B67094"/>
    <w:rsid w:val="00B67C85"/>
    <w:rsid w:val="00B7465A"/>
    <w:rsid w:val="00B75A4A"/>
    <w:rsid w:val="00B77A16"/>
    <w:rsid w:val="00B77BEF"/>
    <w:rsid w:val="00B8026F"/>
    <w:rsid w:val="00B81978"/>
    <w:rsid w:val="00B82A58"/>
    <w:rsid w:val="00B84974"/>
    <w:rsid w:val="00B9440D"/>
    <w:rsid w:val="00B95A11"/>
    <w:rsid w:val="00BA15F8"/>
    <w:rsid w:val="00BA442C"/>
    <w:rsid w:val="00BA49EB"/>
    <w:rsid w:val="00BA5860"/>
    <w:rsid w:val="00BB5DC5"/>
    <w:rsid w:val="00BB5DD8"/>
    <w:rsid w:val="00BB6522"/>
    <w:rsid w:val="00BB6A7E"/>
    <w:rsid w:val="00BB7753"/>
    <w:rsid w:val="00BC1B33"/>
    <w:rsid w:val="00BC1CD1"/>
    <w:rsid w:val="00BC2679"/>
    <w:rsid w:val="00BC2B0C"/>
    <w:rsid w:val="00BC3ACB"/>
    <w:rsid w:val="00BC43BD"/>
    <w:rsid w:val="00BC51B9"/>
    <w:rsid w:val="00BD2003"/>
    <w:rsid w:val="00BD3DA9"/>
    <w:rsid w:val="00BD4626"/>
    <w:rsid w:val="00BD4DFC"/>
    <w:rsid w:val="00BD4F6D"/>
    <w:rsid w:val="00BD5420"/>
    <w:rsid w:val="00BD6888"/>
    <w:rsid w:val="00BE0805"/>
    <w:rsid w:val="00BE1A13"/>
    <w:rsid w:val="00BE2C2D"/>
    <w:rsid w:val="00BE713F"/>
    <w:rsid w:val="00BF167F"/>
    <w:rsid w:val="00BF1E65"/>
    <w:rsid w:val="00BF2948"/>
    <w:rsid w:val="00BF4F4A"/>
    <w:rsid w:val="00BF7672"/>
    <w:rsid w:val="00C00743"/>
    <w:rsid w:val="00C04D70"/>
    <w:rsid w:val="00C05831"/>
    <w:rsid w:val="00C0721E"/>
    <w:rsid w:val="00C07602"/>
    <w:rsid w:val="00C07B23"/>
    <w:rsid w:val="00C07FC3"/>
    <w:rsid w:val="00C10B05"/>
    <w:rsid w:val="00C123FE"/>
    <w:rsid w:val="00C1531D"/>
    <w:rsid w:val="00C15CCE"/>
    <w:rsid w:val="00C2058B"/>
    <w:rsid w:val="00C3183A"/>
    <w:rsid w:val="00C357B0"/>
    <w:rsid w:val="00C3756B"/>
    <w:rsid w:val="00C43BDD"/>
    <w:rsid w:val="00C47DFB"/>
    <w:rsid w:val="00C51924"/>
    <w:rsid w:val="00C62CC2"/>
    <w:rsid w:val="00C62F0A"/>
    <w:rsid w:val="00C72104"/>
    <w:rsid w:val="00C729C8"/>
    <w:rsid w:val="00C72A0E"/>
    <w:rsid w:val="00C72F9E"/>
    <w:rsid w:val="00C735BC"/>
    <w:rsid w:val="00C76305"/>
    <w:rsid w:val="00C809F5"/>
    <w:rsid w:val="00C813F3"/>
    <w:rsid w:val="00C81B9D"/>
    <w:rsid w:val="00C83587"/>
    <w:rsid w:val="00C836E7"/>
    <w:rsid w:val="00C83790"/>
    <w:rsid w:val="00C8561C"/>
    <w:rsid w:val="00C86666"/>
    <w:rsid w:val="00C86ED1"/>
    <w:rsid w:val="00C8778A"/>
    <w:rsid w:val="00C878EF"/>
    <w:rsid w:val="00C9024D"/>
    <w:rsid w:val="00C90766"/>
    <w:rsid w:val="00CA358A"/>
    <w:rsid w:val="00CA3EE2"/>
    <w:rsid w:val="00CC40FD"/>
    <w:rsid w:val="00CD13C6"/>
    <w:rsid w:val="00CD2236"/>
    <w:rsid w:val="00CD45F0"/>
    <w:rsid w:val="00CD55F2"/>
    <w:rsid w:val="00CD5B89"/>
    <w:rsid w:val="00CD76BE"/>
    <w:rsid w:val="00CF049F"/>
    <w:rsid w:val="00CF3992"/>
    <w:rsid w:val="00CF4B20"/>
    <w:rsid w:val="00D0122E"/>
    <w:rsid w:val="00D05343"/>
    <w:rsid w:val="00D05F1B"/>
    <w:rsid w:val="00D066C1"/>
    <w:rsid w:val="00D1347B"/>
    <w:rsid w:val="00D13953"/>
    <w:rsid w:val="00D139D2"/>
    <w:rsid w:val="00D14F74"/>
    <w:rsid w:val="00D16E3E"/>
    <w:rsid w:val="00D17364"/>
    <w:rsid w:val="00D20298"/>
    <w:rsid w:val="00D23026"/>
    <w:rsid w:val="00D237CB"/>
    <w:rsid w:val="00D2445D"/>
    <w:rsid w:val="00D25B69"/>
    <w:rsid w:val="00D27934"/>
    <w:rsid w:val="00D336AB"/>
    <w:rsid w:val="00D343EF"/>
    <w:rsid w:val="00D347CF"/>
    <w:rsid w:val="00D34934"/>
    <w:rsid w:val="00D37661"/>
    <w:rsid w:val="00D40D96"/>
    <w:rsid w:val="00D45287"/>
    <w:rsid w:val="00D45FE4"/>
    <w:rsid w:val="00D47C1B"/>
    <w:rsid w:val="00D50250"/>
    <w:rsid w:val="00D50664"/>
    <w:rsid w:val="00D5076C"/>
    <w:rsid w:val="00D53000"/>
    <w:rsid w:val="00D544B4"/>
    <w:rsid w:val="00D55D30"/>
    <w:rsid w:val="00D64706"/>
    <w:rsid w:val="00D64A0F"/>
    <w:rsid w:val="00D73B8A"/>
    <w:rsid w:val="00D753D9"/>
    <w:rsid w:val="00D768BB"/>
    <w:rsid w:val="00D7782E"/>
    <w:rsid w:val="00D83413"/>
    <w:rsid w:val="00D8680A"/>
    <w:rsid w:val="00D912C3"/>
    <w:rsid w:val="00D9176B"/>
    <w:rsid w:val="00D91797"/>
    <w:rsid w:val="00D918D7"/>
    <w:rsid w:val="00D91C4B"/>
    <w:rsid w:val="00D92C5C"/>
    <w:rsid w:val="00D93964"/>
    <w:rsid w:val="00D954CD"/>
    <w:rsid w:val="00DA57F6"/>
    <w:rsid w:val="00DA7BE8"/>
    <w:rsid w:val="00DA7C93"/>
    <w:rsid w:val="00DB4694"/>
    <w:rsid w:val="00DC044D"/>
    <w:rsid w:val="00DC29B8"/>
    <w:rsid w:val="00DC41B1"/>
    <w:rsid w:val="00DC4473"/>
    <w:rsid w:val="00DC5471"/>
    <w:rsid w:val="00DC6022"/>
    <w:rsid w:val="00DD3652"/>
    <w:rsid w:val="00DD5A6C"/>
    <w:rsid w:val="00DD7AAD"/>
    <w:rsid w:val="00DE1C6C"/>
    <w:rsid w:val="00DE39A6"/>
    <w:rsid w:val="00DE49A4"/>
    <w:rsid w:val="00DE61AC"/>
    <w:rsid w:val="00DE7A88"/>
    <w:rsid w:val="00DF45D6"/>
    <w:rsid w:val="00E03138"/>
    <w:rsid w:val="00E0649A"/>
    <w:rsid w:val="00E11320"/>
    <w:rsid w:val="00E15895"/>
    <w:rsid w:val="00E15F35"/>
    <w:rsid w:val="00E24F7B"/>
    <w:rsid w:val="00E272D7"/>
    <w:rsid w:val="00E307B1"/>
    <w:rsid w:val="00E33187"/>
    <w:rsid w:val="00E33A08"/>
    <w:rsid w:val="00E33AC6"/>
    <w:rsid w:val="00E35AAF"/>
    <w:rsid w:val="00E40F67"/>
    <w:rsid w:val="00E45733"/>
    <w:rsid w:val="00E47753"/>
    <w:rsid w:val="00E47E66"/>
    <w:rsid w:val="00E503B8"/>
    <w:rsid w:val="00E5084F"/>
    <w:rsid w:val="00E539A1"/>
    <w:rsid w:val="00E57CCB"/>
    <w:rsid w:val="00E62296"/>
    <w:rsid w:val="00E62EEA"/>
    <w:rsid w:val="00E64065"/>
    <w:rsid w:val="00E6521B"/>
    <w:rsid w:val="00E6700A"/>
    <w:rsid w:val="00E67CAA"/>
    <w:rsid w:val="00E70069"/>
    <w:rsid w:val="00E70EEB"/>
    <w:rsid w:val="00E72EC6"/>
    <w:rsid w:val="00E73A95"/>
    <w:rsid w:val="00E742BE"/>
    <w:rsid w:val="00E74F98"/>
    <w:rsid w:val="00E7622B"/>
    <w:rsid w:val="00E76EE6"/>
    <w:rsid w:val="00E77549"/>
    <w:rsid w:val="00E779BD"/>
    <w:rsid w:val="00E816FB"/>
    <w:rsid w:val="00E81760"/>
    <w:rsid w:val="00E817E3"/>
    <w:rsid w:val="00E83718"/>
    <w:rsid w:val="00E83CC4"/>
    <w:rsid w:val="00E84E17"/>
    <w:rsid w:val="00E8520A"/>
    <w:rsid w:val="00E8743E"/>
    <w:rsid w:val="00E90D91"/>
    <w:rsid w:val="00E9126D"/>
    <w:rsid w:val="00E92E70"/>
    <w:rsid w:val="00E937D5"/>
    <w:rsid w:val="00E963B4"/>
    <w:rsid w:val="00E9734E"/>
    <w:rsid w:val="00EA451F"/>
    <w:rsid w:val="00EB0031"/>
    <w:rsid w:val="00EB02BD"/>
    <w:rsid w:val="00EB41E5"/>
    <w:rsid w:val="00EB7045"/>
    <w:rsid w:val="00EC1DD1"/>
    <w:rsid w:val="00EC3FD6"/>
    <w:rsid w:val="00EC4749"/>
    <w:rsid w:val="00EC4EDC"/>
    <w:rsid w:val="00EC5284"/>
    <w:rsid w:val="00EC55F2"/>
    <w:rsid w:val="00EC713D"/>
    <w:rsid w:val="00ED190C"/>
    <w:rsid w:val="00ED1DFE"/>
    <w:rsid w:val="00ED4A2D"/>
    <w:rsid w:val="00ED55D7"/>
    <w:rsid w:val="00ED7475"/>
    <w:rsid w:val="00ED7FEE"/>
    <w:rsid w:val="00EE0266"/>
    <w:rsid w:val="00EE038E"/>
    <w:rsid w:val="00EE124F"/>
    <w:rsid w:val="00EE13DB"/>
    <w:rsid w:val="00EE50F7"/>
    <w:rsid w:val="00EE75AA"/>
    <w:rsid w:val="00EF010E"/>
    <w:rsid w:val="00EF10F1"/>
    <w:rsid w:val="00EF3C23"/>
    <w:rsid w:val="00EF7FA0"/>
    <w:rsid w:val="00F01237"/>
    <w:rsid w:val="00F01947"/>
    <w:rsid w:val="00F01F59"/>
    <w:rsid w:val="00F0323E"/>
    <w:rsid w:val="00F0386F"/>
    <w:rsid w:val="00F04549"/>
    <w:rsid w:val="00F07884"/>
    <w:rsid w:val="00F12AAD"/>
    <w:rsid w:val="00F14E1F"/>
    <w:rsid w:val="00F176A1"/>
    <w:rsid w:val="00F208F2"/>
    <w:rsid w:val="00F23741"/>
    <w:rsid w:val="00F269E5"/>
    <w:rsid w:val="00F27CEC"/>
    <w:rsid w:val="00F327B6"/>
    <w:rsid w:val="00F33110"/>
    <w:rsid w:val="00F353C2"/>
    <w:rsid w:val="00F402A3"/>
    <w:rsid w:val="00F42082"/>
    <w:rsid w:val="00F4216D"/>
    <w:rsid w:val="00F4274A"/>
    <w:rsid w:val="00F459CD"/>
    <w:rsid w:val="00F47CB0"/>
    <w:rsid w:val="00F505B5"/>
    <w:rsid w:val="00F51953"/>
    <w:rsid w:val="00F60214"/>
    <w:rsid w:val="00F62BF7"/>
    <w:rsid w:val="00F6332D"/>
    <w:rsid w:val="00F66395"/>
    <w:rsid w:val="00F70EAD"/>
    <w:rsid w:val="00F74E5A"/>
    <w:rsid w:val="00F80DE9"/>
    <w:rsid w:val="00F811B5"/>
    <w:rsid w:val="00F82ED1"/>
    <w:rsid w:val="00F83582"/>
    <w:rsid w:val="00F86916"/>
    <w:rsid w:val="00F905B0"/>
    <w:rsid w:val="00F919F8"/>
    <w:rsid w:val="00F91E99"/>
    <w:rsid w:val="00F951C4"/>
    <w:rsid w:val="00F9724A"/>
    <w:rsid w:val="00FA034C"/>
    <w:rsid w:val="00FA235F"/>
    <w:rsid w:val="00FA3550"/>
    <w:rsid w:val="00FA5A20"/>
    <w:rsid w:val="00FA5AC7"/>
    <w:rsid w:val="00FA60A1"/>
    <w:rsid w:val="00FB29E5"/>
    <w:rsid w:val="00FB33F9"/>
    <w:rsid w:val="00FB344E"/>
    <w:rsid w:val="00FB65FC"/>
    <w:rsid w:val="00FB79E9"/>
    <w:rsid w:val="00FC1221"/>
    <w:rsid w:val="00FC51E2"/>
    <w:rsid w:val="00FC7C46"/>
    <w:rsid w:val="00FD16B5"/>
    <w:rsid w:val="00FD3B09"/>
    <w:rsid w:val="00FD4522"/>
    <w:rsid w:val="00FD54FC"/>
    <w:rsid w:val="00FE2194"/>
    <w:rsid w:val="00FE76F6"/>
    <w:rsid w:val="00FF0C0E"/>
    <w:rsid w:val="00FF0DFC"/>
    <w:rsid w:val="0C805165"/>
    <w:rsid w:val="0F5954BF"/>
    <w:rsid w:val="11C51ACE"/>
    <w:rsid w:val="14C61E0F"/>
    <w:rsid w:val="15162557"/>
    <w:rsid w:val="15BA511E"/>
    <w:rsid w:val="16724870"/>
    <w:rsid w:val="16734F54"/>
    <w:rsid w:val="175907F8"/>
    <w:rsid w:val="1883671F"/>
    <w:rsid w:val="20075C78"/>
    <w:rsid w:val="28C9285C"/>
    <w:rsid w:val="2C9F560D"/>
    <w:rsid w:val="2CCC6D1D"/>
    <w:rsid w:val="2EC76596"/>
    <w:rsid w:val="30AB05EE"/>
    <w:rsid w:val="318671D6"/>
    <w:rsid w:val="32FA7FD6"/>
    <w:rsid w:val="341760A3"/>
    <w:rsid w:val="39FB647C"/>
    <w:rsid w:val="3B402BF9"/>
    <w:rsid w:val="3CB57389"/>
    <w:rsid w:val="3DF44A34"/>
    <w:rsid w:val="40686EF1"/>
    <w:rsid w:val="4102002F"/>
    <w:rsid w:val="4272648E"/>
    <w:rsid w:val="45AA348F"/>
    <w:rsid w:val="49B56D40"/>
    <w:rsid w:val="49E42132"/>
    <w:rsid w:val="4AF711E4"/>
    <w:rsid w:val="508B377D"/>
    <w:rsid w:val="5930416D"/>
    <w:rsid w:val="598E4FCF"/>
    <w:rsid w:val="5BF77269"/>
    <w:rsid w:val="5CB774DE"/>
    <w:rsid w:val="5CFA1A14"/>
    <w:rsid w:val="61436E5E"/>
    <w:rsid w:val="61C93478"/>
    <w:rsid w:val="61FD6D69"/>
    <w:rsid w:val="64497195"/>
    <w:rsid w:val="65EE171B"/>
    <w:rsid w:val="693D6926"/>
    <w:rsid w:val="69D60D45"/>
    <w:rsid w:val="6A3C2A86"/>
    <w:rsid w:val="6BA57647"/>
    <w:rsid w:val="6FC211D5"/>
    <w:rsid w:val="7C4F73F5"/>
    <w:rsid w:val="7D506EC0"/>
    <w:rsid w:val="7DE0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EBC5C"/>
  <w15:docId w15:val="{2124D897-0885-44A2-A232-E2E307E3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rPr>
      <w:rFonts w:ascii="Times New Roman" w:eastAsia="文星仿宋" w:hAnsi="Times New Roman" w:cs="Times New Roman"/>
      <w:sz w:val="32"/>
      <w:szCs w:val="24"/>
    </w:rPr>
  </w:style>
  <w:style w:type="paragraph" w:styleId="a7">
    <w:name w:val="Body Text Indent"/>
    <w:basedOn w:val="a"/>
    <w:link w:val="a8"/>
    <w:uiPriority w:val="99"/>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Cambria" w:eastAsia="宋体" w:hAnsi="Cambria" w:cs="Times New Roman"/>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Emphasis"/>
    <w:basedOn w:val="a0"/>
    <w:uiPriority w:val="20"/>
    <w:qFormat/>
    <w:rPr>
      <w:i/>
      <w:iCs/>
    </w:rPr>
  </w:style>
  <w:style w:type="character" w:styleId="af6">
    <w:name w:val="Hyperlink"/>
    <w:basedOn w:val="a0"/>
    <w:uiPriority w:val="99"/>
    <w:semiHidden/>
    <w:unhideWhenUsed/>
    <w:qFormat/>
    <w:rPr>
      <w:color w:val="0000FF"/>
      <w:u w:val="single"/>
    </w:rPr>
  </w:style>
  <w:style w:type="character" w:styleId="af7">
    <w:name w:val="annotation reference"/>
    <w:basedOn w:val="a0"/>
    <w:uiPriority w:val="99"/>
    <w:semiHidden/>
    <w:unhideWhenUsed/>
    <w:qFormat/>
    <w:rPr>
      <w:sz w:val="21"/>
      <w:szCs w:val="21"/>
    </w:rPr>
  </w:style>
  <w:style w:type="paragraph" w:customStyle="1" w:styleId="CharCharCharChar">
    <w:name w:val="Char Char Char Char"/>
    <w:basedOn w:val="a"/>
    <w:qFormat/>
    <w:pPr>
      <w:tabs>
        <w:tab w:val="left" w:pos="360"/>
      </w:tabs>
    </w:pPr>
    <w:rPr>
      <w:sz w:val="24"/>
    </w:rPr>
  </w:style>
  <w:style w:type="character" w:customStyle="1" w:styleId="ac">
    <w:name w:val="页脚 字符"/>
    <w:basedOn w:val="a0"/>
    <w:link w:val="ab"/>
    <w:uiPriority w:val="99"/>
    <w:qFormat/>
    <w:rPr>
      <w:rFonts w:ascii="Cambria" w:eastAsia="宋体" w:hAnsi="Cambria" w:cs="Times New Roman"/>
      <w:sz w:val="18"/>
      <w:szCs w:val="18"/>
    </w:rPr>
  </w:style>
  <w:style w:type="character" w:customStyle="1" w:styleId="10">
    <w:name w:val="标题 1 字符"/>
    <w:basedOn w:val="a0"/>
    <w:link w:val="1"/>
    <w:uiPriority w:val="9"/>
    <w:qFormat/>
    <w:rPr>
      <w:b/>
      <w:bCs/>
      <w:kern w:val="44"/>
      <w:sz w:val="44"/>
      <w:szCs w:val="44"/>
    </w:rPr>
  </w:style>
  <w:style w:type="character" w:customStyle="1" w:styleId="ae">
    <w:name w:val="页眉 字符"/>
    <w:basedOn w:val="a0"/>
    <w:link w:val="ad"/>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1">
    <w:name w:val="批注主题 字符"/>
    <w:basedOn w:val="a4"/>
    <w:link w:val="af0"/>
    <w:uiPriority w:val="99"/>
    <w:semiHidden/>
    <w:qFormat/>
    <w:rPr>
      <w:rFonts w:asciiTheme="minorHAnsi" w:eastAsiaTheme="minorEastAsia" w:hAnsiTheme="minorHAnsi" w:cstheme="minorBidi"/>
      <w:b/>
      <w:bCs/>
      <w:kern w:val="2"/>
      <w:sz w:val="21"/>
      <w:szCs w:val="22"/>
    </w:rPr>
  </w:style>
  <w:style w:type="character" w:customStyle="1" w:styleId="a6">
    <w:name w:val="正文文本 字符"/>
    <w:link w:val="a5"/>
    <w:qFormat/>
    <w:rPr>
      <w:rFonts w:eastAsia="文星仿宋"/>
      <w:kern w:val="2"/>
      <w:sz w:val="32"/>
      <w:szCs w:val="24"/>
    </w:rPr>
  </w:style>
  <w:style w:type="character" w:customStyle="1" w:styleId="Char1">
    <w:name w:val="正文文本 Char1"/>
    <w:basedOn w:val="a0"/>
    <w:uiPriority w:val="99"/>
    <w:semiHidden/>
    <w:qFormat/>
    <w:rPr>
      <w:rFonts w:asciiTheme="minorHAnsi" w:eastAsiaTheme="minorEastAsia" w:hAnsiTheme="minorHAnsi" w:cstheme="minorBidi"/>
      <w:kern w:val="2"/>
      <w:sz w:val="21"/>
      <w:szCs w:val="22"/>
    </w:rPr>
  </w:style>
  <w:style w:type="character" w:customStyle="1" w:styleId="bjh-p">
    <w:name w:val="bjh-p"/>
    <w:basedOn w:val="a0"/>
    <w:qFormat/>
  </w:style>
  <w:style w:type="paragraph" w:styleId="af8">
    <w:name w:val="List Paragraph"/>
    <w:basedOn w:val="a"/>
    <w:uiPriority w:val="99"/>
    <w:unhideWhenUsed/>
    <w:qFormat/>
    <w:pPr>
      <w:ind w:firstLineChars="200" w:firstLine="420"/>
    </w:pPr>
  </w:style>
  <w:style w:type="character" w:customStyle="1" w:styleId="a8">
    <w:name w:val="正文文本缩进 字符"/>
    <w:basedOn w:val="a0"/>
    <w:link w:val="a7"/>
    <w:uiPriority w:val="99"/>
    <w:qFormat/>
    <w:rPr>
      <w:rFonts w:asciiTheme="minorHAnsi" w:eastAsiaTheme="minorEastAsia" w:hAnsiTheme="minorHAnsi" w:cstheme="minorBidi"/>
      <w:kern w:val="2"/>
      <w:sz w:val="21"/>
      <w:szCs w:val="22"/>
    </w:rPr>
  </w:style>
  <w:style w:type="character" w:customStyle="1" w:styleId="Char2">
    <w:name w:val="页脚 Char2"/>
    <w:uiPriority w:val="99"/>
    <w:qFormat/>
    <w:rPr>
      <w:kern w:val="2"/>
      <w:sz w:val="18"/>
      <w:szCs w:val="18"/>
    </w:rPr>
  </w:style>
  <w:style w:type="character" w:customStyle="1" w:styleId="30">
    <w:name w:val="标题 3 字符"/>
    <w:basedOn w:val="a0"/>
    <w:link w:val="3"/>
    <w:uiPriority w:val="9"/>
    <w:rPr>
      <w:rFonts w:asciiTheme="minorHAnsi" w:eastAsiaTheme="minorEastAsia" w:hAnsiTheme="minorHAnsi" w:cstheme="minorBidi"/>
      <w:b/>
      <w:bCs/>
      <w:kern w:val="2"/>
      <w:sz w:val="32"/>
      <w:szCs w:val="32"/>
    </w:rPr>
  </w:style>
  <w:style w:type="character" w:customStyle="1" w:styleId="ref">
    <w:name w:val="ref"/>
    <w:basedOn w:val="a0"/>
  </w:style>
  <w:style w:type="character" w:customStyle="1" w:styleId="content-right8zs40">
    <w:name w:val="content-right_8zs40"/>
    <w:basedOn w:val="a0"/>
  </w:style>
  <w:style w:type="paragraph" w:customStyle="1" w:styleId="af9">
    <w:name w:val="标准"/>
    <w:basedOn w:val="a"/>
    <w:qFormat/>
    <w:rsid w:val="00EB7045"/>
    <w:pPr>
      <w:adjustRightInd w:val="0"/>
      <w:spacing w:before="120" w:after="120" w:line="312" w:lineRule="atLeast"/>
    </w:pPr>
    <w:rPr>
      <w:rFonts w:ascii="宋体" w:eastAsia="宋体" w:hAnsi="Calibri"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10B36-0ACC-40C1-9F90-8BEAEB71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2312</Words>
  <Characters>13179</Characters>
  <Application>Microsoft Office Word</Application>
  <DocSecurity>0</DocSecurity>
  <Lines>109</Lines>
  <Paragraphs>30</Paragraphs>
  <ScaleCrop>false</ScaleCrop>
  <Company>Microsoft</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lianzf</dc:creator>
  <cp:lastModifiedBy>admin</cp:lastModifiedBy>
  <cp:revision>48</cp:revision>
  <cp:lastPrinted>2021-12-23T03:13:00Z</cp:lastPrinted>
  <dcterms:created xsi:type="dcterms:W3CDTF">2022-06-02T07:00:00Z</dcterms:created>
  <dcterms:modified xsi:type="dcterms:W3CDTF">2022-06-05T09:29:00Z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0981E5CE9006405B9ECE583A1DDABFD6</vt:lpwstr>
  </property>
</Properties>
</file>